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43C" w:rsidRDefault="002E143C" w:rsidP="002E143C">
      <w:pPr>
        <w:jc w:val="center"/>
        <w:rPr>
          <w:rFonts w:ascii="Algerian" w:hAnsi="Algerian"/>
          <w:sz w:val="48"/>
          <w:szCs w:val="36"/>
        </w:rPr>
      </w:pPr>
      <w:r>
        <w:rPr>
          <w:rFonts w:ascii="Roboto" w:hAnsi="Roboto"/>
          <w:noProof/>
          <w:color w:val="2962FF"/>
          <w:lang w:eastAsia="en-GB"/>
        </w:rPr>
        <w:drawing>
          <wp:anchor distT="0" distB="0" distL="114300" distR="114300" simplePos="0" relativeHeight="251658240" behindDoc="1" locked="0" layoutInCell="1" allowOverlap="1" wp14:anchorId="133CC243" wp14:editId="1CF540FF">
            <wp:simplePos x="0" y="0"/>
            <wp:positionH relativeFrom="column">
              <wp:posOffset>220980</wp:posOffset>
            </wp:positionH>
            <wp:positionV relativeFrom="paragraph">
              <wp:posOffset>0</wp:posOffset>
            </wp:positionV>
            <wp:extent cx="5731510" cy="2356485"/>
            <wp:effectExtent l="0" t="0" r="2540" b="5715"/>
            <wp:wrapTight wrapText="bothSides">
              <wp:wrapPolygon edited="0">
                <wp:start x="0" y="0"/>
                <wp:lineTo x="0" y="21478"/>
                <wp:lineTo x="21538" y="21478"/>
                <wp:lineTo x="21538" y="0"/>
                <wp:lineTo x="0" y="0"/>
              </wp:wrapPolygon>
            </wp:wrapTight>
            <wp:docPr id="1" name="Picture 1" descr="Image result for law">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w">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43C" w:rsidRDefault="002E143C" w:rsidP="002E143C">
      <w:pPr>
        <w:jc w:val="center"/>
        <w:rPr>
          <w:rFonts w:ascii="Algerian" w:hAnsi="Algerian"/>
          <w:sz w:val="48"/>
          <w:szCs w:val="36"/>
        </w:rPr>
      </w:pPr>
      <w:r w:rsidRPr="002E143C">
        <w:rPr>
          <w:rFonts w:ascii="Algerian" w:hAnsi="Algerian"/>
          <w:sz w:val="48"/>
          <w:szCs w:val="36"/>
        </w:rPr>
        <w:t xml:space="preserve">Year 11 Pre- study </w:t>
      </w:r>
      <w:proofErr w:type="spellStart"/>
      <w:r w:rsidRPr="002E143C">
        <w:rPr>
          <w:rFonts w:ascii="Algerian" w:hAnsi="Algerian"/>
          <w:sz w:val="48"/>
          <w:szCs w:val="36"/>
        </w:rPr>
        <w:t>Workpack</w:t>
      </w:r>
      <w:proofErr w:type="spellEnd"/>
    </w:p>
    <w:p w:rsidR="002E143C" w:rsidRDefault="002E143C" w:rsidP="002E143C">
      <w:pPr>
        <w:jc w:val="center"/>
        <w:rPr>
          <w:rFonts w:ascii="Algerian" w:hAnsi="Algerian"/>
          <w:sz w:val="48"/>
          <w:szCs w:val="36"/>
        </w:rPr>
      </w:pPr>
      <w:r w:rsidRPr="002E143C">
        <w:rPr>
          <w:rFonts w:ascii="Algerian" w:hAnsi="Algerian"/>
          <w:sz w:val="48"/>
          <w:szCs w:val="36"/>
        </w:rPr>
        <w:t xml:space="preserve">A-level Law  </w:t>
      </w:r>
    </w:p>
    <w:p w:rsidR="002E143C" w:rsidRPr="002E143C" w:rsidRDefault="002E143C" w:rsidP="002E143C">
      <w:pPr>
        <w:rPr>
          <w:rFonts w:ascii="Algerian" w:hAnsi="Algerian"/>
          <w:sz w:val="48"/>
          <w:szCs w:val="36"/>
        </w:rPr>
      </w:pPr>
      <w:r>
        <w:rPr>
          <w:rFonts w:ascii="Roboto" w:hAnsi="Roboto"/>
          <w:noProof/>
          <w:color w:val="2962FF"/>
          <w:lang w:eastAsia="en-GB"/>
        </w:rPr>
        <w:drawing>
          <wp:anchor distT="0" distB="0" distL="114300" distR="114300" simplePos="0" relativeHeight="251660288" behindDoc="1" locked="0" layoutInCell="1" allowOverlap="1" wp14:anchorId="63B90911" wp14:editId="4C9DB3A2">
            <wp:simplePos x="0" y="0"/>
            <wp:positionH relativeFrom="margin">
              <wp:align>center</wp:align>
            </wp:positionH>
            <wp:positionV relativeFrom="paragraph">
              <wp:posOffset>71120</wp:posOffset>
            </wp:positionV>
            <wp:extent cx="4282440" cy="2141220"/>
            <wp:effectExtent l="0" t="0" r="3810" b="0"/>
            <wp:wrapTight wrapText="bothSides">
              <wp:wrapPolygon edited="0">
                <wp:start x="0" y="0"/>
                <wp:lineTo x="0" y="21331"/>
                <wp:lineTo x="21523" y="21331"/>
                <wp:lineTo x="21523" y="0"/>
                <wp:lineTo x="0" y="0"/>
              </wp:wrapPolygon>
            </wp:wrapTight>
            <wp:docPr id="4" name="Picture 4" descr="Image result for parliamen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liamen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44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43C" w:rsidRPr="002E143C" w:rsidRDefault="002E143C" w:rsidP="002E143C">
      <w:pPr>
        <w:rPr>
          <w:rFonts w:ascii="Algerian" w:hAnsi="Algerian"/>
          <w:sz w:val="48"/>
          <w:szCs w:val="36"/>
        </w:rPr>
      </w:pPr>
    </w:p>
    <w:p w:rsidR="002E143C" w:rsidRPr="002E143C" w:rsidRDefault="002E143C" w:rsidP="002E143C">
      <w:pPr>
        <w:rPr>
          <w:rFonts w:ascii="Algerian" w:hAnsi="Algerian"/>
          <w:sz w:val="48"/>
          <w:szCs w:val="36"/>
        </w:rPr>
      </w:pPr>
    </w:p>
    <w:p w:rsidR="002E143C" w:rsidRPr="002E143C" w:rsidRDefault="002E143C" w:rsidP="002E143C">
      <w:pPr>
        <w:rPr>
          <w:rFonts w:ascii="Algerian" w:hAnsi="Algerian"/>
          <w:sz w:val="48"/>
          <w:szCs w:val="36"/>
        </w:rPr>
      </w:pPr>
      <w:r>
        <w:rPr>
          <w:rFonts w:ascii="Roboto" w:hAnsi="Roboto"/>
          <w:noProof/>
          <w:color w:val="2962FF"/>
          <w:lang w:eastAsia="en-GB"/>
        </w:rPr>
        <w:drawing>
          <wp:anchor distT="0" distB="0" distL="114300" distR="114300" simplePos="0" relativeHeight="251659264" behindDoc="1" locked="0" layoutInCell="1" allowOverlap="1" wp14:anchorId="2EFBB6A5" wp14:editId="099AAFFC">
            <wp:simplePos x="0" y="0"/>
            <wp:positionH relativeFrom="column">
              <wp:posOffset>3162300</wp:posOffset>
            </wp:positionH>
            <wp:positionV relativeFrom="paragraph">
              <wp:posOffset>742315</wp:posOffset>
            </wp:positionV>
            <wp:extent cx="3238500" cy="2290445"/>
            <wp:effectExtent l="0" t="0" r="0" b="0"/>
            <wp:wrapTight wrapText="bothSides">
              <wp:wrapPolygon edited="0">
                <wp:start x="0" y="0"/>
                <wp:lineTo x="0" y="21378"/>
                <wp:lineTo x="21473" y="21378"/>
                <wp:lineTo x="21473" y="0"/>
                <wp:lineTo x="0" y="0"/>
              </wp:wrapPolygon>
            </wp:wrapTight>
            <wp:docPr id="2" name="Picture 2" descr="Image result for law">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w">
                      <a:hlinkClick r:id="rId9"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65" r="15697"/>
                    <a:stretch/>
                  </pic:blipFill>
                  <pic:spPr bwMode="auto">
                    <a:xfrm>
                      <a:off x="0" y="0"/>
                      <a:ext cx="3238500" cy="22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1312" behindDoc="1" locked="0" layoutInCell="1" allowOverlap="1" wp14:anchorId="193CEF8C" wp14:editId="51BE7F9C">
            <wp:simplePos x="0" y="0"/>
            <wp:positionH relativeFrom="margin">
              <wp:posOffset>-533400</wp:posOffset>
            </wp:positionH>
            <wp:positionV relativeFrom="paragraph">
              <wp:posOffset>742315</wp:posOffset>
            </wp:positionV>
            <wp:extent cx="3633470" cy="2286000"/>
            <wp:effectExtent l="0" t="0" r="5080" b="0"/>
            <wp:wrapTight wrapText="bothSides">
              <wp:wrapPolygon edited="0">
                <wp:start x="0" y="0"/>
                <wp:lineTo x="0" y="21420"/>
                <wp:lineTo x="21517" y="21420"/>
                <wp:lineTo x="21517" y="0"/>
                <wp:lineTo x="0" y="0"/>
              </wp:wrapPolygon>
            </wp:wrapTight>
            <wp:docPr id="5" name="Picture 5" descr="Image result for Royal courts of justi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yal courts of justic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347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001" w:rsidRDefault="00DF0001" w:rsidP="0011307A">
      <w:pPr>
        <w:jc w:val="center"/>
        <w:rPr>
          <w:rFonts w:ascii="Arial" w:hAnsi="Arial" w:cs="Arial"/>
          <w:b/>
          <w:sz w:val="32"/>
          <w:szCs w:val="32"/>
          <w:u w:val="single"/>
        </w:rPr>
      </w:pPr>
    </w:p>
    <w:p w:rsidR="00DF0001" w:rsidRDefault="00DF0001" w:rsidP="0011307A">
      <w:pPr>
        <w:jc w:val="center"/>
        <w:rPr>
          <w:rFonts w:ascii="Arial" w:hAnsi="Arial" w:cs="Arial"/>
          <w:b/>
          <w:sz w:val="32"/>
          <w:szCs w:val="32"/>
          <w:u w:val="single"/>
        </w:rPr>
      </w:pPr>
    </w:p>
    <w:p w:rsidR="0011307A" w:rsidRDefault="0011307A" w:rsidP="0011307A">
      <w:pPr>
        <w:jc w:val="center"/>
        <w:rPr>
          <w:rFonts w:ascii="Arial" w:hAnsi="Arial" w:cs="Arial"/>
          <w:b/>
          <w:sz w:val="32"/>
          <w:szCs w:val="32"/>
          <w:u w:val="single"/>
        </w:rPr>
      </w:pPr>
      <w:r>
        <w:rPr>
          <w:rFonts w:ascii="Arial" w:hAnsi="Arial" w:cs="Arial"/>
          <w:b/>
          <w:sz w:val="32"/>
          <w:szCs w:val="32"/>
          <w:u w:val="single"/>
        </w:rPr>
        <w:t>Introduction</w:t>
      </w:r>
    </w:p>
    <w:p w:rsidR="0011307A" w:rsidRPr="00E1677C" w:rsidRDefault="0011307A" w:rsidP="0011307A">
      <w:pPr>
        <w:jc w:val="center"/>
        <w:rPr>
          <w:rFonts w:ascii="Arial" w:hAnsi="Arial" w:cs="Arial"/>
          <w:b/>
          <w:sz w:val="24"/>
          <w:szCs w:val="32"/>
          <w:u w:val="single"/>
        </w:rPr>
      </w:pPr>
    </w:p>
    <w:p w:rsidR="0011307A" w:rsidRPr="00E1677C" w:rsidRDefault="0011307A" w:rsidP="0011307A">
      <w:pPr>
        <w:rPr>
          <w:rFonts w:ascii="Arial" w:hAnsi="Arial" w:cs="Arial"/>
          <w:sz w:val="24"/>
          <w:szCs w:val="32"/>
        </w:rPr>
      </w:pPr>
      <w:r w:rsidRPr="00E1677C">
        <w:rPr>
          <w:rFonts w:ascii="Arial" w:hAnsi="Arial" w:cs="Arial"/>
          <w:sz w:val="24"/>
          <w:szCs w:val="32"/>
        </w:rPr>
        <w:t>We are very glad that you are interested in studying law. This work pack is designed to give you an insight into the topics you will study as part of the Alevel course and to provide you with some suggested activities that will help you prepare for starting the course in September.</w:t>
      </w:r>
    </w:p>
    <w:p w:rsidR="0011307A" w:rsidRPr="00E1677C" w:rsidRDefault="0011307A" w:rsidP="0011307A">
      <w:pPr>
        <w:rPr>
          <w:rFonts w:ascii="Arial" w:hAnsi="Arial" w:cs="Arial"/>
          <w:sz w:val="24"/>
          <w:szCs w:val="32"/>
        </w:rPr>
      </w:pPr>
      <w:r w:rsidRPr="00E1677C">
        <w:rPr>
          <w:rFonts w:ascii="Arial" w:hAnsi="Arial" w:cs="Arial"/>
          <w:sz w:val="24"/>
          <w:szCs w:val="32"/>
        </w:rPr>
        <w:t>At Runshaw we study under the OCR specification which covers six main topic areas which are examined across three 2 hour exams at the end of the second year. These topics are:</w:t>
      </w:r>
    </w:p>
    <w:p w:rsidR="0011307A" w:rsidRPr="00E1677C" w:rsidRDefault="0011307A" w:rsidP="0011307A">
      <w:pPr>
        <w:rPr>
          <w:rFonts w:ascii="Arial" w:hAnsi="Arial" w:cs="Arial"/>
          <w:sz w:val="24"/>
          <w:szCs w:val="32"/>
        </w:rPr>
      </w:pPr>
      <w:r w:rsidRPr="00E1677C">
        <w:rPr>
          <w:rFonts w:ascii="Arial" w:hAnsi="Arial" w:cs="Arial"/>
          <w:b/>
          <w:sz w:val="24"/>
          <w:szCs w:val="32"/>
          <w:u w:val="single"/>
        </w:rPr>
        <w:t>English Legal Systems</w:t>
      </w:r>
      <w:r w:rsidRPr="00E1677C">
        <w:rPr>
          <w:rFonts w:ascii="Arial" w:hAnsi="Arial" w:cs="Arial"/>
          <w:sz w:val="24"/>
          <w:szCs w:val="32"/>
        </w:rPr>
        <w:t>: This covers things such as the role of juries, solicitors and barristers as well as trial procedure and sentencing.</w:t>
      </w:r>
    </w:p>
    <w:p w:rsidR="0011307A" w:rsidRPr="00E1677C" w:rsidRDefault="0011307A" w:rsidP="0011307A">
      <w:pPr>
        <w:rPr>
          <w:rFonts w:ascii="Arial" w:hAnsi="Arial" w:cs="Arial"/>
          <w:sz w:val="24"/>
          <w:szCs w:val="32"/>
        </w:rPr>
      </w:pPr>
      <w:r w:rsidRPr="00E1677C">
        <w:rPr>
          <w:rFonts w:ascii="Arial" w:hAnsi="Arial" w:cs="Arial"/>
          <w:b/>
          <w:sz w:val="24"/>
          <w:szCs w:val="32"/>
          <w:u w:val="single"/>
        </w:rPr>
        <w:t>Law Making</w:t>
      </w:r>
      <w:r w:rsidRPr="00E1677C">
        <w:rPr>
          <w:rFonts w:ascii="Arial" w:hAnsi="Arial" w:cs="Arial"/>
          <w:sz w:val="24"/>
          <w:szCs w:val="32"/>
        </w:rPr>
        <w:t>: This looks at the different sources of law from Parliament to Local Authorities and Judge Made Law known as precedent.</w:t>
      </w:r>
    </w:p>
    <w:p w:rsidR="0011307A" w:rsidRPr="00E1677C" w:rsidRDefault="0011307A" w:rsidP="0011307A">
      <w:pPr>
        <w:rPr>
          <w:rFonts w:ascii="Arial" w:hAnsi="Arial" w:cs="Arial"/>
          <w:sz w:val="24"/>
          <w:szCs w:val="32"/>
        </w:rPr>
      </w:pPr>
      <w:r w:rsidRPr="00E1677C">
        <w:rPr>
          <w:rFonts w:ascii="Arial" w:hAnsi="Arial" w:cs="Arial"/>
          <w:b/>
          <w:sz w:val="24"/>
          <w:szCs w:val="32"/>
          <w:u w:val="single"/>
        </w:rPr>
        <w:t>Criminal Law</w:t>
      </w:r>
      <w:r w:rsidRPr="00E1677C">
        <w:rPr>
          <w:rFonts w:ascii="Arial" w:hAnsi="Arial" w:cs="Arial"/>
          <w:sz w:val="24"/>
          <w:szCs w:val="32"/>
        </w:rPr>
        <w:t>: In this topic we look at a selection of different criminal offences such as murder, assault and theft as well as the defences available.</w:t>
      </w:r>
    </w:p>
    <w:p w:rsidR="0011307A" w:rsidRPr="00E1677C" w:rsidRDefault="0011307A" w:rsidP="0011307A">
      <w:pPr>
        <w:rPr>
          <w:rFonts w:ascii="Arial" w:hAnsi="Arial" w:cs="Arial"/>
          <w:sz w:val="24"/>
          <w:szCs w:val="32"/>
        </w:rPr>
      </w:pPr>
      <w:r w:rsidRPr="00E1677C">
        <w:rPr>
          <w:rFonts w:ascii="Arial" w:hAnsi="Arial" w:cs="Arial"/>
          <w:b/>
          <w:sz w:val="24"/>
          <w:szCs w:val="32"/>
          <w:u w:val="single"/>
        </w:rPr>
        <w:t xml:space="preserve">Tort Law: </w:t>
      </w:r>
      <w:r w:rsidRPr="00E1677C">
        <w:rPr>
          <w:rFonts w:ascii="Arial" w:hAnsi="Arial" w:cs="Arial"/>
          <w:sz w:val="24"/>
          <w:szCs w:val="32"/>
        </w:rPr>
        <w:t>This covers civil liability for issues that arise under negligence, nuisance and vicarious liability (employers being liable for their employee</w:t>
      </w:r>
      <w:r w:rsidR="00E1677C" w:rsidRPr="00E1677C">
        <w:rPr>
          <w:rFonts w:ascii="Arial" w:hAnsi="Arial" w:cs="Arial"/>
          <w:sz w:val="24"/>
          <w:szCs w:val="32"/>
        </w:rPr>
        <w:t>’</w:t>
      </w:r>
      <w:r w:rsidRPr="00E1677C">
        <w:rPr>
          <w:rFonts w:ascii="Arial" w:hAnsi="Arial" w:cs="Arial"/>
          <w:sz w:val="24"/>
          <w:szCs w:val="32"/>
        </w:rPr>
        <w:t>s actions).</w:t>
      </w:r>
    </w:p>
    <w:p w:rsidR="0011307A" w:rsidRPr="00E1677C" w:rsidRDefault="0011307A" w:rsidP="0011307A">
      <w:pPr>
        <w:rPr>
          <w:rFonts w:ascii="Arial" w:hAnsi="Arial" w:cs="Arial"/>
          <w:sz w:val="24"/>
          <w:szCs w:val="32"/>
        </w:rPr>
      </w:pPr>
      <w:r w:rsidRPr="00E1677C">
        <w:rPr>
          <w:rFonts w:ascii="Arial" w:hAnsi="Arial" w:cs="Arial"/>
          <w:b/>
          <w:sz w:val="24"/>
          <w:szCs w:val="32"/>
          <w:u w:val="single"/>
        </w:rPr>
        <w:t>Contract Law:</w:t>
      </w:r>
      <w:r w:rsidRPr="00E1677C">
        <w:rPr>
          <w:rFonts w:ascii="Arial" w:hAnsi="Arial" w:cs="Arial"/>
          <w:sz w:val="24"/>
          <w:szCs w:val="32"/>
        </w:rPr>
        <w:t xml:space="preserve"> </w:t>
      </w:r>
      <w:r w:rsidR="00E1677C" w:rsidRPr="00E1677C">
        <w:rPr>
          <w:rFonts w:ascii="Arial" w:hAnsi="Arial" w:cs="Arial"/>
          <w:sz w:val="24"/>
          <w:szCs w:val="32"/>
        </w:rPr>
        <w:t>A very practical topic looking at how contracts are formed and broken as well as the protections available for consumers.</w:t>
      </w:r>
    </w:p>
    <w:p w:rsidR="00E1677C" w:rsidRPr="00E1677C" w:rsidRDefault="00E1677C" w:rsidP="0011307A">
      <w:pPr>
        <w:rPr>
          <w:rFonts w:ascii="Arial" w:hAnsi="Arial" w:cs="Arial"/>
          <w:sz w:val="24"/>
          <w:szCs w:val="32"/>
        </w:rPr>
      </w:pPr>
      <w:r w:rsidRPr="00E1677C">
        <w:rPr>
          <w:rFonts w:ascii="Arial" w:hAnsi="Arial" w:cs="Arial"/>
          <w:b/>
          <w:sz w:val="24"/>
          <w:szCs w:val="32"/>
          <w:u w:val="single"/>
        </w:rPr>
        <w:t>Nature of Law:</w:t>
      </w:r>
      <w:r w:rsidRPr="00E1677C">
        <w:rPr>
          <w:rFonts w:ascii="Arial" w:hAnsi="Arial" w:cs="Arial"/>
          <w:sz w:val="24"/>
          <w:szCs w:val="32"/>
        </w:rPr>
        <w:t xml:space="preserve"> This topic ties the whole course together looking at the philosophy behind the law and its relationship with morality, justice, society and technology.</w:t>
      </w:r>
    </w:p>
    <w:p w:rsidR="0011307A" w:rsidRDefault="0011307A" w:rsidP="0011307A">
      <w:pPr>
        <w:rPr>
          <w:b/>
          <w:sz w:val="32"/>
          <w:szCs w:val="32"/>
          <w:u w:val="single"/>
        </w:rPr>
      </w:pPr>
    </w:p>
    <w:p w:rsidR="0011307A" w:rsidRPr="0093042F" w:rsidRDefault="0011307A" w:rsidP="0011307A">
      <w:pPr>
        <w:rPr>
          <w:b/>
          <w:sz w:val="32"/>
          <w:szCs w:val="32"/>
          <w:u w:val="single"/>
        </w:rPr>
      </w:pPr>
      <w:r w:rsidRPr="0093042F">
        <w:rPr>
          <w:b/>
          <w:sz w:val="32"/>
          <w:szCs w:val="32"/>
          <w:u w:val="single"/>
        </w:rPr>
        <w:t>The course textbooks are:</w:t>
      </w:r>
    </w:p>
    <w:p w:rsidR="0011307A" w:rsidRPr="00E1677C" w:rsidRDefault="0011307A" w:rsidP="0011307A">
      <w:pPr>
        <w:rPr>
          <w:rFonts w:ascii="Arial" w:hAnsi="Arial" w:cs="Arial"/>
          <w:b/>
          <w:sz w:val="24"/>
          <w:szCs w:val="28"/>
        </w:rPr>
      </w:pPr>
      <w:r w:rsidRPr="00E1677C">
        <w:rPr>
          <w:rFonts w:ascii="Arial" w:hAnsi="Arial" w:cs="Arial"/>
          <w:b/>
          <w:sz w:val="24"/>
          <w:szCs w:val="28"/>
        </w:rPr>
        <w:t>OCR LAW 1 and OCR LAW 2, both Jacqueline Martin and Nicholas Price, Hodder Education.</w:t>
      </w:r>
    </w:p>
    <w:p w:rsidR="0011307A" w:rsidRPr="00843D47" w:rsidRDefault="0011307A" w:rsidP="0011307A">
      <w:pPr>
        <w:rPr>
          <w:b/>
        </w:rPr>
      </w:pPr>
      <w:r>
        <w:rPr>
          <w:noProof/>
          <w:lang w:eastAsia="en-GB"/>
        </w:rPr>
        <w:drawing>
          <wp:anchor distT="0" distB="0" distL="114300" distR="114300" simplePos="0" relativeHeight="251663360" behindDoc="0" locked="0" layoutInCell="1" allowOverlap="1" wp14:anchorId="510BEBD3" wp14:editId="5162D804">
            <wp:simplePos x="0" y="0"/>
            <wp:positionH relativeFrom="margin">
              <wp:posOffset>219075</wp:posOffset>
            </wp:positionH>
            <wp:positionV relativeFrom="paragraph">
              <wp:posOffset>141605</wp:posOffset>
            </wp:positionV>
            <wp:extent cx="1771650" cy="2293969"/>
            <wp:effectExtent l="0" t="0" r="0" b="0"/>
            <wp:wrapNone/>
            <wp:docPr id="6" name="Picture 6" descr="OCR AS/A Level Law 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R AS/A Level Law Boo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2939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5805ED8A" wp14:editId="7676AA09">
            <wp:simplePos x="0" y="0"/>
            <wp:positionH relativeFrom="column">
              <wp:posOffset>2407920</wp:posOffset>
            </wp:positionH>
            <wp:positionV relativeFrom="paragraph">
              <wp:posOffset>177800</wp:posOffset>
            </wp:positionV>
            <wp:extent cx="1725442" cy="2234138"/>
            <wp:effectExtent l="0" t="0" r="8255" b="0"/>
            <wp:wrapNone/>
            <wp:docPr id="18" name="Picture 18" descr="OCR A Level Law 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R A Level Law Boo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5442" cy="2234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07A" w:rsidRDefault="0011307A" w:rsidP="0011307A">
      <w:pPr>
        <w:jc w:val="center"/>
        <w:rPr>
          <w:b/>
          <w:noProof/>
          <w:lang w:eastAsia="en-GB"/>
        </w:rPr>
      </w:pPr>
    </w:p>
    <w:p w:rsidR="0011307A" w:rsidRDefault="0011307A" w:rsidP="0011307A">
      <w:pPr>
        <w:jc w:val="center"/>
        <w:rPr>
          <w:b/>
          <w:noProof/>
          <w:lang w:eastAsia="en-GB"/>
        </w:rPr>
      </w:pPr>
    </w:p>
    <w:p w:rsidR="0011307A" w:rsidRDefault="0011307A" w:rsidP="0011307A">
      <w:pPr>
        <w:jc w:val="center"/>
        <w:rPr>
          <w:b/>
          <w:noProof/>
          <w:lang w:eastAsia="en-GB"/>
        </w:rPr>
      </w:pPr>
    </w:p>
    <w:p w:rsidR="0011307A" w:rsidRDefault="0011307A" w:rsidP="0011307A">
      <w:pPr>
        <w:jc w:val="center"/>
        <w:rPr>
          <w:b/>
          <w:noProof/>
          <w:lang w:eastAsia="en-GB"/>
        </w:rPr>
      </w:pPr>
    </w:p>
    <w:p w:rsidR="0011307A" w:rsidRDefault="0011307A" w:rsidP="0011307A">
      <w:pPr>
        <w:jc w:val="center"/>
        <w:rPr>
          <w:b/>
          <w:noProof/>
          <w:lang w:eastAsia="en-GB"/>
        </w:rPr>
      </w:pPr>
    </w:p>
    <w:p w:rsidR="0011307A" w:rsidRDefault="0011307A" w:rsidP="0011307A">
      <w:pPr>
        <w:jc w:val="center"/>
        <w:rPr>
          <w:b/>
          <w:noProof/>
          <w:lang w:eastAsia="en-GB"/>
        </w:rPr>
      </w:pPr>
    </w:p>
    <w:p w:rsidR="0011307A" w:rsidRDefault="0011307A" w:rsidP="0011307A">
      <w:pPr>
        <w:jc w:val="center"/>
        <w:rPr>
          <w:b/>
          <w:noProof/>
          <w:lang w:eastAsia="en-GB"/>
        </w:rPr>
      </w:pPr>
    </w:p>
    <w:p w:rsidR="0011307A" w:rsidRPr="00F054EE" w:rsidRDefault="0011307A" w:rsidP="0011307A">
      <w:pPr>
        <w:jc w:val="center"/>
        <w:rPr>
          <w:b/>
          <w:noProof/>
          <w:lang w:eastAsia="en-GB"/>
        </w:rPr>
      </w:pPr>
    </w:p>
    <w:p w:rsidR="00092729" w:rsidRDefault="00092729" w:rsidP="00E1677C">
      <w:pPr>
        <w:rPr>
          <w:rFonts w:ascii="Algerian" w:hAnsi="Algerian"/>
          <w:sz w:val="32"/>
          <w:szCs w:val="36"/>
        </w:rPr>
      </w:pPr>
    </w:p>
    <w:p w:rsidR="00E1677C" w:rsidRDefault="00E1677C" w:rsidP="00E1677C">
      <w:pPr>
        <w:rPr>
          <w:rFonts w:ascii="Algerian" w:hAnsi="Algerian"/>
          <w:sz w:val="32"/>
          <w:szCs w:val="36"/>
        </w:rPr>
      </w:pPr>
      <w:r w:rsidRPr="00E1677C">
        <w:rPr>
          <w:rFonts w:ascii="Algerian" w:hAnsi="Algerian"/>
          <w:sz w:val="32"/>
          <w:szCs w:val="36"/>
        </w:rPr>
        <w:t>Additional Reading</w:t>
      </w:r>
    </w:p>
    <w:p w:rsidR="00E1677C" w:rsidRPr="00092729" w:rsidRDefault="00E1677C" w:rsidP="00E1677C">
      <w:pPr>
        <w:rPr>
          <w:rFonts w:ascii="Arial" w:hAnsi="Arial" w:cs="Arial"/>
          <w:sz w:val="24"/>
          <w:szCs w:val="20"/>
        </w:rPr>
      </w:pPr>
      <w:r w:rsidRPr="00092729">
        <w:rPr>
          <w:rFonts w:ascii="Arial" w:hAnsi="Arial" w:cs="Arial"/>
          <w:noProof/>
          <w:sz w:val="24"/>
          <w:lang w:eastAsia="en-GB"/>
        </w:rPr>
        <w:drawing>
          <wp:anchor distT="0" distB="0" distL="114300" distR="114300" simplePos="0" relativeHeight="251667456" behindDoc="0" locked="0" layoutInCell="1" allowOverlap="1" wp14:anchorId="41C8E8B7" wp14:editId="539481E1">
            <wp:simplePos x="0" y="0"/>
            <wp:positionH relativeFrom="column">
              <wp:posOffset>4716780</wp:posOffset>
            </wp:positionH>
            <wp:positionV relativeFrom="paragraph">
              <wp:posOffset>271145</wp:posOffset>
            </wp:positionV>
            <wp:extent cx="1756663" cy="129710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663" cy="1297106"/>
                    </a:xfrm>
                    <a:prstGeom prst="rect">
                      <a:avLst/>
                    </a:prstGeom>
                    <a:noFill/>
                  </pic:spPr>
                </pic:pic>
              </a:graphicData>
            </a:graphic>
            <wp14:sizeRelH relativeFrom="page">
              <wp14:pctWidth>0</wp14:pctWidth>
            </wp14:sizeRelH>
            <wp14:sizeRelV relativeFrom="page">
              <wp14:pctHeight>0</wp14:pctHeight>
            </wp14:sizeRelV>
          </wp:anchor>
        </w:drawing>
      </w:r>
      <w:r w:rsidRPr="00092729">
        <w:rPr>
          <w:rFonts w:ascii="Arial" w:hAnsi="Arial" w:cs="Arial"/>
          <w:sz w:val="24"/>
          <w:szCs w:val="20"/>
        </w:rPr>
        <w:t xml:space="preserve">As Law </w:t>
      </w:r>
      <w:r w:rsidRPr="00092729">
        <w:rPr>
          <w:rFonts w:ascii="Arial" w:hAnsi="Arial" w:cs="Arial"/>
          <w:sz w:val="24"/>
          <w:szCs w:val="20"/>
        </w:rPr>
        <w:t xml:space="preserve">is an ever changing subject it is a very good idea to keep </w:t>
      </w:r>
      <w:proofErr w:type="spellStart"/>
      <w:r w:rsidRPr="00092729">
        <w:rPr>
          <w:rFonts w:ascii="Arial" w:hAnsi="Arial" w:cs="Arial"/>
          <w:sz w:val="24"/>
          <w:szCs w:val="20"/>
        </w:rPr>
        <w:t>upto</w:t>
      </w:r>
      <w:proofErr w:type="spellEnd"/>
      <w:r w:rsidRPr="00092729">
        <w:rPr>
          <w:rFonts w:ascii="Arial" w:hAnsi="Arial" w:cs="Arial"/>
          <w:sz w:val="24"/>
          <w:szCs w:val="20"/>
        </w:rPr>
        <w:t xml:space="preserve"> date with current events by watching the news and reading newspapers. </w:t>
      </w:r>
    </w:p>
    <w:p w:rsidR="0011307A" w:rsidRPr="00092729" w:rsidRDefault="00E1677C" w:rsidP="0011307A">
      <w:pPr>
        <w:rPr>
          <w:rFonts w:ascii="Arial" w:hAnsi="Arial" w:cs="Arial"/>
          <w:sz w:val="24"/>
        </w:rPr>
      </w:pPr>
      <w:r w:rsidRPr="00092729">
        <w:rPr>
          <w:rFonts w:ascii="Arial" w:hAnsi="Arial" w:cs="Arial"/>
          <w:sz w:val="24"/>
          <w:szCs w:val="20"/>
        </w:rPr>
        <w:t>You can also make use of social media such as Twitter s</w:t>
      </w:r>
      <w:r w:rsidR="0011307A" w:rsidRPr="00092729">
        <w:rPr>
          <w:rFonts w:ascii="Arial" w:hAnsi="Arial" w:cs="Arial"/>
          <w:sz w:val="24"/>
        </w:rPr>
        <w:t xml:space="preserve">imply search for and ‘follow’ </w:t>
      </w:r>
      <w:r w:rsidRPr="00092729">
        <w:rPr>
          <w:rFonts w:ascii="Arial" w:hAnsi="Arial" w:cs="Arial"/>
          <w:sz w:val="24"/>
        </w:rPr>
        <w:t>@</w:t>
      </w:r>
      <w:proofErr w:type="spellStart"/>
      <w:r w:rsidR="0011307A" w:rsidRPr="00092729">
        <w:rPr>
          <w:rFonts w:ascii="Arial" w:hAnsi="Arial" w:cs="Arial"/>
          <w:sz w:val="24"/>
        </w:rPr>
        <w:t>RunshawLaw</w:t>
      </w:r>
      <w:proofErr w:type="spellEnd"/>
      <w:r w:rsidR="0011307A" w:rsidRPr="00092729">
        <w:rPr>
          <w:rFonts w:ascii="Arial" w:hAnsi="Arial" w:cs="Arial"/>
          <w:sz w:val="24"/>
        </w:rPr>
        <w:t>.</w:t>
      </w:r>
      <w:r w:rsidRPr="00092729">
        <w:rPr>
          <w:rFonts w:ascii="Arial" w:hAnsi="Arial" w:cs="Arial"/>
          <w:sz w:val="24"/>
        </w:rPr>
        <w:t xml:space="preserve"> Following news outlets is also a good idea.</w:t>
      </w:r>
    </w:p>
    <w:p w:rsidR="002E143C" w:rsidRPr="00092729" w:rsidRDefault="0011307A" w:rsidP="00E1677C">
      <w:pPr>
        <w:rPr>
          <w:rFonts w:ascii="Arial" w:hAnsi="Arial" w:cs="Arial"/>
          <w:sz w:val="24"/>
        </w:rPr>
      </w:pPr>
      <w:r w:rsidRPr="00092729">
        <w:rPr>
          <w:rFonts w:ascii="Arial" w:hAnsi="Arial" w:cs="Arial"/>
          <w:sz w:val="24"/>
        </w:rPr>
        <w:t xml:space="preserve">You can </w:t>
      </w:r>
      <w:r w:rsidR="00E1677C" w:rsidRPr="00092729">
        <w:rPr>
          <w:rFonts w:ascii="Arial" w:hAnsi="Arial" w:cs="Arial"/>
          <w:sz w:val="24"/>
        </w:rPr>
        <w:t xml:space="preserve">also </w:t>
      </w:r>
      <w:r w:rsidRPr="00092729">
        <w:rPr>
          <w:rFonts w:ascii="Arial" w:hAnsi="Arial" w:cs="Arial"/>
          <w:sz w:val="24"/>
        </w:rPr>
        <w:t xml:space="preserve">access </w:t>
      </w:r>
      <w:r w:rsidR="00E1677C" w:rsidRPr="00092729">
        <w:rPr>
          <w:rFonts w:ascii="Arial" w:hAnsi="Arial" w:cs="Arial"/>
          <w:sz w:val="24"/>
        </w:rPr>
        <w:t xml:space="preserve">the </w:t>
      </w:r>
      <w:proofErr w:type="spellStart"/>
      <w:r w:rsidRPr="00092729">
        <w:rPr>
          <w:rFonts w:ascii="Arial" w:hAnsi="Arial" w:cs="Arial"/>
          <w:sz w:val="24"/>
        </w:rPr>
        <w:t>RunshawLaw</w:t>
      </w:r>
      <w:proofErr w:type="spellEnd"/>
      <w:r w:rsidRPr="00092729">
        <w:rPr>
          <w:rFonts w:ascii="Arial" w:hAnsi="Arial" w:cs="Arial"/>
          <w:sz w:val="24"/>
        </w:rPr>
        <w:t xml:space="preserve"> </w:t>
      </w:r>
      <w:proofErr w:type="spellStart"/>
      <w:r w:rsidRPr="00092729">
        <w:rPr>
          <w:rFonts w:ascii="Arial" w:hAnsi="Arial" w:cs="Arial"/>
          <w:sz w:val="24"/>
        </w:rPr>
        <w:t>Youtube</w:t>
      </w:r>
      <w:proofErr w:type="spellEnd"/>
      <w:r w:rsidRPr="00092729">
        <w:rPr>
          <w:rFonts w:ascii="Arial" w:hAnsi="Arial" w:cs="Arial"/>
          <w:sz w:val="24"/>
        </w:rPr>
        <w:t xml:space="preserve"> channel </w:t>
      </w:r>
      <w:r w:rsidR="00E1677C" w:rsidRPr="00092729">
        <w:rPr>
          <w:rFonts w:ascii="Arial" w:hAnsi="Arial" w:cs="Arial"/>
          <w:sz w:val="24"/>
        </w:rPr>
        <w:t>where t</w:t>
      </w:r>
      <w:r w:rsidRPr="00092729">
        <w:rPr>
          <w:rFonts w:ascii="Arial" w:hAnsi="Arial" w:cs="Arial"/>
          <w:sz w:val="24"/>
        </w:rPr>
        <w:t>here are lots of revision videos and clips here that you may find useful</w:t>
      </w:r>
      <w:r w:rsidR="00E1677C" w:rsidRPr="00092729">
        <w:rPr>
          <w:rFonts w:ascii="Arial" w:hAnsi="Arial" w:cs="Arial"/>
          <w:sz w:val="24"/>
        </w:rPr>
        <w:t xml:space="preserve"> and interesting.</w:t>
      </w:r>
    </w:p>
    <w:p w:rsidR="00E1677C" w:rsidRDefault="00E1677C" w:rsidP="00E1677C"/>
    <w:p w:rsidR="00E1677C" w:rsidRDefault="00092729" w:rsidP="00E1677C">
      <w:pPr>
        <w:rPr>
          <w:rFonts w:ascii="Arial" w:hAnsi="Arial" w:cs="Arial"/>
          <w:sz w:val="24"/>
          <w:szCs w:val="36"/>
        </w:rPr>
      </w:pPr>
      <w:r>
        <w:rPr>
          <w:noProof/>
          <w:lang w:eastAsia="en-GB"/>
        </w:rPr>
        <w:drawing>
          <wp:anchor distT="0" distB="0" distL="114300" distR="114300" simplePos="0" relativeHeight="251668480" behindDoc="1" locked="0" layoutInCell="1" allowOverlap="1" wp14:anchorId="63DBD781" wp14:editId="03E7516D">
            <wp:simplePos x="0" y="0"/>
            <wp:positionH relativeFrom="margin">
              <wp:posOffset>5074285</wp:posOffset>
            </wp:positionH>
            <wp:positionV relativeFrom="paragraph">
              <wp:posOffset>548640</wp:posOffset>
            </wp:positionV>
            <wp:extent cx="1074420" cy="1354455"/>
            <wp:effectExtent l="0" t="0" r="0" b="0"/>
            <wp:wrapTight wrapText="bothSides">
              <wp:wrapPolygon edited="0">
                <wp:start x="16085" y="0"/>
                <wp:lineTo x="3830" y="3038"/>
                <wp:lineTo x="0" y="4253"/>
                <wp:lineTo x="0" y="9114"/>
                <wp:lineTo x="766" y="14582"/>
                <wp:lineTo x="2298" y="19443"/>
                <wp:lineTo x="2298" y="20354"/>
                <wp:lineTo x="11106" y="21266"/>
                <wp:lineTo x="17617" y="21266"/>
                <wp:lineTo x="21064" y="21266"/>
                <wp:lineTo x="21064" y="14582"/>
                <wp:lineTo x="20298" y="9722"/>
                <wp:lineTo x="18383" y="0"/>
                <wp:lineTo x="16085"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420" cy="1354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1677C">
        <w:rPr>
          <w:rFonts w:ascii="Arial" w:hAnsi="Arial" w:cs="Arial"/>
          <w:sz w:val="24"/>
          <w:szCs w:val="36"/>
        </w:rPr>
        <w:t xml:space="preserve">You can also do some wider reading around elements of the law you find particularly interesting. Below is a list of books that you may find interesting </w:t>
      </w:r>
      <w:r>
        <w:rPr>
          <w:rFonts w:ascii="Arial" w:hAnsi="Arial" w:cs="Arial"/>
          <w:sz w:val="24"/>
          <w:szCs w:val="36"/>
        </w:rPr>
        <w:t>if you are looking for some wider law related reading:</w:t>
      </w:r>
    </w:p>
    <w:p w:rsidR="00092729" w:rsidRDefault="00092729" w:rsidP="00092729">
      <w:pPr>
        <w:rPr>
          <w:i/>
          <w:szCs w:val="20"/>
        </w:rPr>
      </w:pPr>
    </w:p>
    <w:p w:rsidR="00092729" w:rsidRDefault="00092729" w:rsidP="00092729">
      <w:pPr>
        <w:rPr>
          <w:i/>
          <w:szCs w:val="20"/>
        </w:rPr>
      </w:pPr>
      <w:r>
        <w:rPr>
          <w:i/>
          <w:szCs w:val="20"/>
        </w:rPr>
        <w:t xml:space="preserve">Letters to a Law Student </w:t>
      </w:r>
    </w:p>
    <w:p w:rsidR="00092729" w:rsidRDefault="00092729" w:rsidP="00092729">
      <w:pPr>
        <w:rPr>
          <w:szCs w:val="20"/>
        </w:rPr>
      </w:pPr>
      <w:r>
        <w:rPr>
          <w:szCs w:val="20"/>
        </w:rPr>
        <w:t>Nicholas McBride, Longman 2006.</w:t>
      </w:r>
      <w:r>
        <w:rPr>
          <w:b/>
          <w:sz w:val="24"/>
          <w:u w:val="single"/>
        </w:rPr>
        <w:t xml:space="preserve"> </w:t>
      </w:r>
      <w:r>
        <w:t xml:space="preserve"> </w:t>
      </w:r>
    </w:p>
    <w:p w:rsidR="00092729" w:rsidRDefault="00092729" w:rsidP="00092729">
      <w:pPr>
        <w:rPr>
          <w:szCs w:val="20"/>
        </w:rPr>
      </w:pPr>
      <w:r>
        <w:rPr>
          <w:szCs w:val="20"/>
        </w:rPr>
        <w:t>ISBN 9780582894259</w:t>
      </w:r>
    </w:p>
    <w:p w:rsidR="00092729" w:rsidRDefault="00092729" w:rsidP="00092729">
      <w:pPr>
        <w:rPr>
          <w:szCs w:val="20"/>
        </w:rPr>
      </w:pPr>
    </w:p>
    <w:p w:rsidR="00092729" w:rsidRDefault="00092729" w:rsidP="00092729">
      <w:pPr>
        <w:rPr>
          <w:szCs w:val="20"/>
        </w:rPr>
      </w:pPr>
      <w:r>
        <w:rPr>
          <w:noProof/>
          <w:szCs w:val="24"/>
          <w:lang w:eastAsia="en-GB"/>
        </w:rPr>
        <w:drawing>
          <wp:anchor distT="0" distB="0" distL="114300" distR="114300" simplePos="0" relativeHeight="251670528" behindDoc="1" locked="0" layoutInCell="1" allowOverlap="1" wp14:anchorId="15DA1C65" wp14:editId="6B801280">
            <wp:simplePos x="0" y="0"/>
            <wp:positionH relativeFrom="column">
              <wp:posOffset>5048885</wp:posOffset>
            </wp:positionH>
            <wp:positionV relativeFrom="paragraph">
              <wp:posOffset>7620</wp:posOffset>
            </wp:positionV>
            <wp:extent cx="1095375" cy="1095375"/>
            <wp:effectExtent l="0" t="0" r="9525" b="9525"/>
            <wp:wrapNone/>
            <wp:docPr id="9" name="Picture 9" descr="Product Detai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Pr>
          <w:i/>
          <w:szCs w:val="20"/>
        </w:rPr>
        <w:t>The Path to Pupillage</w:t>
      </w:r>
      <w:r>
        <w:rPr>
          <w:szCs w:val="20"/>
        </w:rPr>
        <w:t xml:space="preserve"> </w:t>
      </w:r>
      <w:r>
        <w:rPr>
          <w:i/>
          <w:szCs w:val="20"/>
        </w:rPr>
        <w:t>– A Guide for the Aspiring Barrister</w:t>
      </w:r>
      <w:r>
        <w:rPr>
          <w:szCs w:val="20"/>
        </w:rPr>
        <w:t xml:space="preserve"> </w:t>
      </w:r>
    </w:p>
    <w:p w:rsidR="00092729" w:rsidRDefault="00092729" w:rsidP="00092729">
      <w:pPr>
        <w:rPr>
          <w:szCs w:val="20"/>
        </w:rPr>
      </w:pPr>
      <w:r>
        <w:rPr>
          <w:szCs w:val="20"/>
        </w:rPr>
        <w:t>Sweet &amp; Maxwell, 2008</w:t>
      </w:r>
    </w:p>
    <w:p w:rsidR="00092729" w:rsidRDefault="00092729" w:rsidP="00092729">
      <w:pPr>
        <w:rPr>
          <w:szCs w:val="20"/>
        </w:rPr>
      </w:pPr>
      <w:r>
        <w:rPr>
          <w:szCs w:val="20"/>
        </w:rPr>
        <w:t>ISBN 9781847034014</w:t>
      </w:r>
    </w:p>
    <w:p w:rsidR="00092729" w:rsidRDefault="00092729" w:rsidP="00092729">
      <w:pPr>
        <w:rPr>
          <w:i/>
          <w:szCs w:val="20"/>
        </w:rPr>
      </w:pPr>
    </w:p>
    <w:p w:rsidR="00092729" w:rsidRDefault="00092729" w:rsidP="00092729">
      <w:pPr>
        <w:rPr>
          <w:i/>
          <w:szCs w:val="20"/>
        </w:rPr>
      </w:pPr>
      <w:r>
        <w:rPr>
          <w:noProof/>
          <w:szCs w:val="24"/>
          <w:lang w:eastAsia="en-GB"/>
        </w:rPr>
        <w:drawing>
          <wp:anchor distT="0" distB="0" distL="114300" distR="114300" simplePos="0" relativeHeight="251671552" behindDoc="1" locked="0" layoutInCell="1" allowOverlap="1" wp14:anchorId="400D09ED" wp14:editId="4F42A6E8">
            <wp:simplePos x="0" y="0"/>
            <wp:positionH relativeFrom="column">
              <wp:posOffset>5501640</wp:posOffset>
            </wp:positionH>
            <wp:positionV relativeFrom="paragraph">
              <wp:posOffset>266700</wp:posOffset>
            </wp:positionV>
            <wp:extent cx="1095375" cy="1095375"/>
            <wp:effectExtent l="0" t="0" r="9525" b="9525"/>
            <wp:wrapNone/>
            <wp:docPr id="8" name="Picture 8" descr="Product Detai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Details">
                      <a:hlinkClick r:id="rId20"/>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Pr>
          <w:i/>
          <w:szCs w:val="20"/>
        </w:rPr>
        <w:t>Learning the Law</w:t>
      </w:r>
    </w:p>
    <w:p w:rsidR="00092729" w:rsidRDefault="00092729" w:rsidP="00092729">
      <w:pPr>
        <w:rPr>
          <w:szCs w:val="20"/>
        </w:rPr>
      </w:pPr>
      <w:r>
        <w:rPr>
          <w:szCs w:val="20"/>
        </w:rPr>
        <w:t>Glanville Williams &amp; ATH Smith, 13 Ed. Sweet &amp; Maxwell, 2006</w:t>
      </w:r>
    </w:p>
    <w:p w:rsidR="00092729" w:rsidRDefault="00092729" w:rsidP="00092729">
      <w:pPr>
        <w:rPr>
          <w:szCs w:val="20"/>
        </w:rPr>
      </w:pPr>
      <w:r>
        <w:rPr>
          <w:szCs w:val="20"/>
        </w:rPr>
        <w:t>ISBN 9780421925502</w:t>
      </w:r>
    </w:p>
    <w:p w:rsidR="00092729" w:rsidRDefault="00092729" w:rsidP="00092729">
      <w:pPr>
        <w:rPr>
          <w:szCs w:val="20"/>
        </w:rPr>
      </w:pPr>
    </w:p>
    <w:p w:rsidR="00092729" w:rsidRDefault="00092729" w:rsidP="00092729">
      <w:pPr>
        <w:rPr>
          <w:i/>
          <w:szCs w:val="20"/>
        </w:rPr>
      </w:pPr>
      <w:r>
        <w:rPr>
          <w:i/>
          <w:szCs w:val="20"/>
        </w:rPr>
        <w:t>Eve was Framed: Women and British Justice</w:t>
      </w:r>
    </w:p>
    <w:p w:rsidR="00092729" w:rsidRDefault="00092729" w:rsidP="00092729">
      <w:pPr>
        <w:rPr>
          <w:szCs w:val="20"/>
        </w:rPr>
      </w:pPr>
      <w:r>
        <w:rPr>
          <w:szCs w:val="20"/>
        </w:rPr>
        <w:t>Helena Kennedy QC, Vintage, 1993</w:t>
      </w:r>
    </w:p>
    <w:p w:rsidR="00092729" w:rsidRDefault="00092729" w:rsidP="00092729">
      <w:pPr>
        <w:rPr>
          <w:szCs w:val="20"/>
        </w:rPr>
      </w:pPr>
      <w:r>
        <w:rPr>
          <w:szCs w:val="20"/>
        </w:rPr>
        <w:t>ISBN 9780099224419</w:t>
      </w:r>
      <w:r w:rsidRPr="00092729">
        <w:rPr>
          <w:noProof/>
          <w:lang w:eastAsia="en-GB"/>
        </w:rPr>
        <w:t xml:space="preserve"> </w:t>
      </w:r>
    </w:p>
    <w:p w:rsidR="00092729" w:rsidRDefault="00092729" w:rsidP="00092729">
      <w:pPr>
        <w:rPr>
          <w:i/>
          <w:szCs w:val="20"/>
        </w:rPr>
      </w:pPr>
      <w:r>
        <w:rPr>
          <w:noProof/>
          <w:lang w:eastAsia="en-GB"/>
        </w:rPr>
        <w:drawing>
          <wp:anchor distT="0" distB="0" distL="114300" distR="114300" simplePos="0" relativeHeight="251672576" behindDoc="1" locked="0" layoutInCell="1" allowOverlap="1" wp14:anchorId="27EF2635" wp14:editId="1C99926D">
            <wp:simplePos x="0" y="0"/>
            <wp:positionH relativeFrom="column">
              <wp:posOffset>4823460</wp:posOffset>
            </wp:positionH>
            <wp:positionV relativeFrom="paragraph">
              <wp:posOffset>12065</wp:posOffset>
            </wp:positionV>
            <wp:extent cx="1037590" cy="1037590"/>
            <wp:effectExtent l="0" t="0" r="0" b="0"/>
            <wp:wrapTight wrapText="bothSides">
              <wp:wrapPolygon edited="0">
                <wp:start x="0" y="0"/>
                <wp:lineTo x="0" y="21018"/>
                <wp:lineTo x="21018" y="21018"/>
                <wp:lineTo x="21018" y="0"/>
                <wp:lineTo x="0" y="0"/>
              </wp:wrapPolygon>
            </wp:wrapTight>
            <wp:docPr id="11" name="Picture 11" descr="http://ecx.images-amazon.com/images/I/419Zno-DcsL._SL500_SS100_.jpg">
              <a:hlinkClick xmlns:a="http://schemas.openxmlformats.org/drawingml/2006/main" r:id="rId23" tooltip="&quot;Memoirs of a Radical Lawyer (Hardcover)&quot;"/>
            </wp:docPr>
            <wp:cNvGraphicFramePr/>
            <a:graphic xmlns:a="http://schemas.openxmlformats.org/drawingml/2006/main">
              <a:graphicData uri="http://schemas.openxmlformats.org/drawingml/2006/picture">
                <pic:pic xmlns:pic="http://schemas.openxmlformats.org/drawingml/2006/picture">
                  <pic:nvPicPr>
                    <pic:cNvPr id="5" name="Picture 5" descr="http://ecx.images-amazon.com/images/I/419Zno-DcsL._SL500_SS100_.jpg">
                      <a:hlinkClick r:id="rId23" tooltip="&quot;Memoirs of a Radical Lawyer (Hardcover)&quot;"/>
                    </pic:cNvPr>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92729" w:rsidRDefault="00092729" w:rsidP="00092729">
      <w:pPr>
        <w:rPr>
          <w:i/>
          <w:szCs w:val="20"/>
        </w:rPr>
      </w:pPr>
      <w:r>
        <w:rPr>
          <w:i/>
          <w:szCs w:val="20"/>
        </w:rPr>
        <w:t>Memoirs of a Radical Lawyer</w:t>
      </w:r>
    </w:p>
    <w:p w:rsidR="00092729" w:rsidRDefault="00092729" w:rsidP="00092729">
      <w:pPr>
        <w:rPr>
          <w:szCs w:val="20"/>
        </w:rPr>
      </w:pPr>
      <w:r>
        <w:rPr>
          <w:szCs w:val="20"/>
        </w:rPr>
        <w:t>Michael Mansfield</w:t>
      </w:r>
    </w:p>
    <w:p w:rsidR="00092729" w:rsidRDefault="00092729" w:rsidP="00092729">
      <w:pPr>
        <w:rPr>
          <w:szCs w:val="20"/>
        </w:rPr>
      </w:pPr>
      <w:r>
        <w:rPr>
          <w:szCs w:val="20"/>
        </w:rPr>
        <w:t>2009</w:t>
      </w:r>
    </w:p>
    <w:p w:rsidR="00092729" w:rsidRDefault="00092729" w:rsidP="00092729">
      <w:pPr>
        <w:rPr>
          <w:szCs w:val="20"/>
        </w:rPr>
      </w:pPr>
      <w:r>
        <w:rPr>
          <w:szCs w:val="20"/>
        </w:rPr>
        <w:t>ISBN 0747576548</w:t>
      </w:r>
    </w:p>
    <w:p w:rsidR="00092729" w:rsidRDefault="00092729" w:rsidP="00092729">
      <w:pPr>
        <w:rPr>
          <w:i/>
          <w:szCs w:val="20"/>
        </w:rPr>
      </w:pPr>
    </w:p>
    <w:p w:rsidR="00092729" w:rsidRDefault="00DF0001" w:rsidP="00092729">
      <w:pPr>
        <w:jc w:val="center"/>
        <w:rPr>
          <w:rFonts w:ascii="Arial" w:hAnsi="Arial" w:cs="Arial"/>
          <w:b/>
          <w:sz w:val="28"/>
          <w:szCs w:val="24"/>
          <w:u w:val="single"/>
        </w:rPr>
      </w:pPr>
      <w:r>
        <w:rPr>
          <w:rFonts w:ascii="Roboto" w:hAnsi="Roboto"/>
          <w:noProof/>
          <w:color w:val="2962FF"/>
          <w:lang w:eastAsia="en-GB"/>
        </w:rPr>
        <w:drawing>
          <wp:anchor distT="0" distB="0" distL="114300" distR="114300" simplePos="0" relativeHeight="251675648" behindDoc="0" locked="0" layoutInCell="1" allowOverlap="1" wp14:anchorId="5B56D343" wp14:editId="2CF398D1">
            <wp:simplePos x="0" y="0"/>
            <wp:positionH relativeFrom="column">
              <wp:posOffset>-594360</wp:posOffset>
            </wp:positionH>
            <wp:positionV relativeFrom="paragraph">
              <wp:posOffset>327660</wp:posOffset>
            </wp:positionV>
            <wp:extent cx="883920" cy="883920"/>
            <wp:effectExtent l="0" t="0" r="0" b="0"/>
            <wp:wrapSquare wrapText="bothSides"/>
            <wp:docPr id="13" name="Picture 13" descr="Top 25 Project Management Blogs - Upwork Blo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25 Project Management Blogs - Upwork Blo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729" w:rsidRPr="00092729">
        <w:rPr>
          <w:rFonts w:ascii="Arial" w:hAnsi="Arial" w:cs="Arial"/>
          <w:b/>
          <w:sz w:val="28"/>
          <w:szCs w:val="24"/>
          <w:u w:val="single"/>
        </w:rPr>
        <w:t>Activit</w:t>
      </w:r>
      <w:r>
        <w:rPr>
          <w:rFonts w:ascii="Arial" w:hAnsi="Arial" w:cs="Arial"/>
          <w:b/>
          <w:sz w:val="28"/>
          <w:szCs w:val="24"/>
          <w:u w:val="single"/>
        </w:rPr>
        <w:t>y</w:t>
      </w:r>
      <w:r w:rsidRPr="00DF0001">
        <w:rPr>
          <w:rFonts w:ascii="Roboto" w:hAnsi="Roboto"/>
          <w:lang w:val="en"/>
        </w:rPr>
        <w:t xml:space="preserve"> </w:t>
      </w:r>
    </w:p>
    <w:p w:rsidR="00092729" w:rsidRDefault="00DF0001" w:rsidP="00092729">
      <w:pPr>
        <w:rPr>
          <w:rFonts w:ascii="Arial" w:hAnsi="Arial" w:cs="Arial"/>
          <w:sz w:val="24"/>
          <w:szCs w:val="24"/>
        </w:rPr>
      </w:pPr>
      <w:r>
        <w:rPr>
          <w:rFonts w:ascii="Roboto" w:hAnsi="Roboto"/>
          <w:noProof/>
          <w:color w:val="2962FF"/>
          <w:lang w:eastAsia="en-GB"/>
        </w:rPr>
        <w:drawing>
          <wp:anchor distT="0" distB="0" distL="114300" distR="114300" simplePos="0" relativeHeight="251673600" behindDoc="0" locked="0" layoutInCell="1" allowOverlap="1" wp14:anchorId="32D5E867" wp14:editId="53418E69">
            <wp:simplePos x="0" y="0"/>
            <wp:positionH relativeFrom="column">
              <wp:posOffset>5539740</wp:posOffset>
            </wp:positionH>
            <wp:positionV relativeFrom="paragraph">
              <wp:posOffset>5715</wp:posOffset>
            </wp:positionV>
            <wp:extent cx="883920" cy="883920"/>
            <wp:effectExtent l="0" t="0" r="0" b="0"/>
            <wp:wrapSquare wrapText="bothSides"/>
            <wp:docPr id="12" name="Picture 12" descr="Top 25 Project Management Blogs - Upwork Blo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25 Project Management Blogs - Upwork Blo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729" w:rsidRPr="00092729">
        <w:rPr>
          <w:rFonts w:ascii="Arial" w:hAnsi="Arial" w:cs="Arial"/>
          <w:sz w:val="24"/>
          <w:szCs w:val="24"/>
        </w:rPr>
        <w:t>To help you start to develop an insight into how the law affects us all on a daily basis and to get you thinking about key elements of the course we would like you to complete a project/scrapbook relating to the current Covid-19 pandemic.</w:t>
      </w:r>
      <w:r w:rsidR="00092729">
        <w:rPr>
          <w:rFonts w:ascii="Arial" w:hAnsi="Arial" w:cs="Arial"/>
          <w:sz w:val="24"/>
          <w:szCs w:val="24"/>
        </w:rPr>
        <w:t xml:space="preserve"> Below is the information you need to include but feel free to add extra details/information.</w:t>
      </w:r>
    </w:p>
    <w:p w:rsidR="00092729" w:rsidRDefault="00092729" w:rsidP="00092729">
      <w:pPr>
        <w:rPr>
          <w:rFonts w:ascii="Arial" w:hAnsi="Arial" w:cs="Arial"/>
          <w:sz w:val="24"/>
          <w:szCs w:val="24"/>
        </w:rPr>
      </w:pPr>
    </w:p>
    <w:p w:rsidR="00092729" w:rsidRPr="00DF0001" w:rsidRDefault="00092729" w:rsidP="00370726">
      <w:pPr>
        <w:pStyle w:val="ListParagraph"/>
        <w:numPr>
          <w:ilvl w:val="0"/>
          <w:numId w:val="2"/>
        </w:numPr>
        <w:rPr>
          <w:rFonts w:ascii="Arial" w:hAnsi="Arial" w:cs="Arial"/>
          <w:sz w:val="24"/>
          <w:szCs w:val="24"/>
        </w:rPr>
      </w:pPr>
      <w:r w:rsidRPr="00DF0001">
        <w:rPr>
          <w:rFonts w:ascii="Arial" w:hAnsi="Arial" w:cs="Arial"/>
          <w:sz w:val="24"/>
          <w:szCs w:val="24"/>
        </w:rPr>
        <w:t>Find a new law that has been created in response to the Covid-19 crisis</w:t>
      </w:r>
      <w:r w:rsidR="00DF0001">
        <w:rPr>
          <w:rFonts w:ascii="Arial" w:hAnsi="Arial" w:cs="Arial"/>
          <w:sz w:val="24"/>
          <w:szCs w:val="24"/>
        </w:rPr>
        <w:t xml:space="preserve">, you can find details of new laws at </w:t>
      </w:r>
      <w:hyperlink r:id="rId28" w:history="1">
        <w:r w:rsidR="00370726" w:rsidRPr="00C54D83">
          <w:rPr>
            <w:rStyle w:val="Hyperlink"/>
            <w:rFonts w:ascii="Arial" w:hAnsi="Arial" w:cs="Arial"/>
            <w:sz w:val="24"/>
            <w:szCs w:val="24"/>
          </w:rPr>
          <w:t>http://www.legislation.gov.uk/new/data.feed</w:t>
        </w:r>
      </w:hyperlink>
      <w:r w:rsidR="006B6718">
        <w:rPr>
          <w:rFonts w:ascii="Arial" w:hAnsi="Arial" w:cs="Arial"/>
          <w:sz w:val="24"/>
          <w:szCs w:val="24"/>
        </w:rPr>
        <w:t xml:space="preserve"> as well as those you hear bout in the news</w:t>
      </w:r>
      <w:bookmarkStart w:id="0" w:name="_GoBack"/>
      <w:bookmarkEnd w:id="0"/>
      <w:r w:rsidR="00370726">
        <w:rPr>
          <w:rFonts w:ascii="Arial" w:hAnsi="Arial" w:cs="Arial"/>
          <w:sz w:val="24"/>
          <w:szCs w:val="24"/>
        </w:rPr>
        <w:t xml:space="preserve">. </w:t>
      </w:r>
      <w:r w:rsidR="00DF0001">
        <w:rPr>
          <w:rFonts w:ascii="Arial" w:hAnsi="Arial" w:cs="Arial"/>
          <w:sz w:val="24"/>
          <w:szCs w:val="24"/>
        </w:rPr>
        <w:t>P</w:t>
      </w:r>
      <w:r w:rsidRPr="00DF0001">
        <w:rPr>
          <w:rFonts w:ascii="Arial" w:hAnsi="Arial" w:cs="Arial"/>
          <w:sz w:val="24"/>
          <w:szCs w:val="24"/>
        </w:rPr>
        <w:t>rovide the following information</w:t>
      </w:r>
      <w:r w:rsidR="00DF0001" w:rsidRPr="00DF0001">
        <w:rPr>
          <w:rFonts w:ascii="Arial" w:hAnsi="Arial" w:cs="Arial"/>
          <w:sz w:val="24"/>
          <w:szCs w:val="24"/>
        </w:rPr>
        <w:t>:</w:t>
      </w:r>
    </w:p>
    <w:p w:rsidR="00092729" w:rsidRDefault="00092729" w:rsidP="00092729">
      <w:pPr>
        <w:pStyle w:val="ListParagraph"/>
        <w:numPr>
          <w:ilvl w:val="1"/>
          <w:numId w:val="1"/>
        </w:numPr>
        <w:rPr>
          <w:rFonts w:ascii="Arial" w:hAnsi="Arial" w:cs="Arial"/>
          <w:sz w:val="24"/>
          <w:szCs w:val="24"/>
        </w:rPr>
      </w:pPr>
      <w:r>
        <w:rPr>
          <w:rFonts w:ascii="Arial" w:hAnsi="Arial" w:cs="Arial"/>
          <w:sz w:val="24"/>
          <w:szCs w:val="24"/>
        </w:rPr>
        <w:t>What is it called?</w:t>
      </w:r>
    </w:p>
    <w:p w:rsidR="00092729" w:rsidRDefault="00092729" w:rsidP="00092729">
      <w:pPr>
        <w:pStyle w:val="ListParagraph"/>
        <w:numPr>
          <w:ilvl w:val="1"/>
          <w:numId w:val="1"/>
        </w:numPr>
        <w:rPr>
          <w:rFonts w:ascii="Arial" w:hAnsi="Arial" w:cs="Arial"/>
          <w:sz w:val="24"/>
          <w:szCs w:val="24"/>
        </w:rPr>
      </w:pPr>
      <w:r>
        <w:rPr>
          <w:rFonts w:ascii="Arial" w:hAnsi="Arial" w:cs="Arial"/>
          <w:sz w:val="24"/>
          <w:szCs w:val="24"/>
        </w:rPr>
        <w:t>Is it Primary (Created by Parliament known as an Act) or Secondary (created by someone else i.e. Local Authority) Legislation?</w:t>
      </w:r>
    </w:p>
    <w:p w:rsidR="00092729" w:rsidRDefault="00092729" w:rsidP="00092729">
      <w:pPr>
        <w:pStyle w:val="ListParagraph"/>
        <w:numPr>
          <w:ilvl w:val="1"/>
          <w:numId w:val="1"/>
        </w:numPr>
        <w:rPr>
          <w:rFonts w:ascii="Arial" w:hAnsi="Arial" w:cs="Arial"/>
          <w:sz w:val="24"/>
          <w:szCs w:val="24"/>
        </w:rPr>
      </w:pPr>
      <w:r>
        <w:rPr>
          <w:rFonts w:ascii="Arial" w:hAnsi="Arial" w:cs="Arial"/>
          <w:sz w:val="24"/>
          <w:szCs w:val="24"/>
        </w:rPr>
        <w:t>If secondary who created it?</w:t>
      </w:r>
    </w:p>
    <w:p w:rsidR="00DF0001" w:rsidRDefault="00DF0001" w:rsidP="00092729">
      <w:pPr>
        <w:pStyle w:val="ListParagraph"/>
        <w:numPr>
          <w:ilvl w:val="1"/>
          <w:numId w:val="1"/>
        </w:numPr>
        <w:rPr>
          <w:rFonts w:ascii="Arial" w:hAnsi="Arial" w:cs="Arial"/>
          <w:sz w:val="24"/>
          <w:szCs w:val="24"/>
        </w:rPr>
      </w:pPr>
      <w:r>
        <w:rPr>
          <w:rFonts w:ascii="Arial" w:hAnsi="Arial" w:cs="Arial"/>
          <w:sz w:val="24"/>
          <w:szCs w:val="24"/>
        </w:rPr>
        <w:t>What is the law designed to do? Why was it introduced?</w:t>
      </w:r>
    </w:p>
    <w:p w:rsidR="00DF0001" w:rsidRDefault="00DF0001" w:rsidP="00092729">
      <w:pPr>
        <w:pStyle w:val="ListParagraph"/>
        <w:numPr>
          <w:ilvl w:val="1"/>
          <w:numId w:val="1"/>
        </w:numPr>
        <w:rPr>
          <w:rFonts w:ascii="Arial" w:hAnsi="Arial" w:cs="Arial"/>
          <w:sz w:val="24"/>
          <w:szCs w:val="24"/>
        </w:rPr>
      </w:pPr>
      <w:r>
        <w:rPr>
          <w:rFonts w:ascii="Arial" w:hAnsi="Arial" w:cs="Arial"/>
          <w:sz w:val="24"/>
          <w:szCs w:val="24"/>
        </w:rPr>
        <w:t>Find an example of the law being enforced or make up a scenario where the law would be used.</w:t>
      </w:r>
    </w:p>
    <w:p w:rsidR="00DF0001" w:rsidRDefault="00DF0001" w:rsidP="00092729">
      <w:pPr>
        <w:pStyle w:val="ListParagraph"/>
        <w:numPr>
          <w:ilvl w:val="1"/>
          <w:numId w:val="1"/>
        </w:numPr>
        <w:rPr>
          <w:rFonts w:ascii="Arial" w:hAnsi="Arial" w:cs="Arial"/>
          <w:sz w:val="24"/>
          <w:szCs w:val="24"/>
        </w:rPr>
      </w:pPr>
      <w:r>
        <w:rPr>
          <w:rFonts w:ascii="Arial" w:hAnsi="Arial" w:cs="Arial"/>
          <w:sz w:val="24"/>
          <w:szCs w:val="24"/>
        </w:rPr>
        <w:t>Do you think this is a good law?</w:t>
      </w:r>
    </w:p>
    <w:p w:rsidR="00DF0001" w:rsidRPr="00DF0001" w:rsidRDefault="00DF0001" w:rsidP="00910FB5">
      <w:pPr>
        <w:pStyle w:val="ListParagraph"/>
        <w:numPr>
          <w:ilvl w:val="2"/>
          <w:numId w:val="1"/>
        </w:numPr>
        <w:rPr>
          <w:rFonts w:ascii="Arial" w:hAnsi="Arial" w:cs="Arial"/>
          <w:sz w:val="24"/>
          <w:szCs w:val="24"/>
        </w:rPr>
      </w:pPr>
      <w:r w:rsidRPr="00DF0001">
        <w:rPr>
          <w:rFonts w:ascii="Arial" w:hAnsi="Arial" w:cs="Arial"/>
          <w:sz w:val="24"/>
          <w:szCs w:val="24"/>
        </w:rPr>
        <w:t>Think about whether it is written well?; will they be able to enforce it easily?; is it morally right?</w:t>
      </w:r>
      <w:r>
        <w:rPr>
          <w:rFonts w:ascii="Arial" w:hAnsi="Arial" w:cs="Arial"/>
          <w:sz w:val="24"/>
          <w:szCs w:val="24"/>
        </w:rPr>
        <w:t>; d</w:t>
      </w:r>
      <w:r w:rsidRPr="00DF0001">
        <w:rPr>
          <w:rFonts w:ascii="Arial" w:hAnsi="Arial" w:cs="Arial"/>
          <w:sz w:val="24"/>
          <w:szCs w:val="24"/>
        </w:rPr>
        <w:t>oes it infringe on your human rights?</w:t>
      </w:r>
      <w:r>
        <w:rPr>
          <w:rFonts w:ascii="Arial" w:hAnsi="Arial" w:cs="Arial"/>
          <w:sz w:val="24"/>
          <w:szCs w:val="24"/>
        </w:rPr>
        <w:t>;</w:t>
      </w:r>
      <w:r w:rsidRPr="00DF0001">
        <w:rPr>
          <w:rFonts w:ascii="Arial" w:hAnsi="Arial" w:cs="Arial"/>
          <w:sz w:val="24"/>
          <w:szCs w:val="24"/>
        </w:rPr>
        <w:t xml:space="preserve"> </w:t>
      </w:r>
      <w:r>
        <w:rPr>
          <w:rFonts w:ascii="Arial" w:hAnsi="Arial" w:cs="Arial"/>
          <w:sz w:val="24"/>
          <w:szCs w:val="24"/>
        </w:rPr>
        <w:t>i</w:t>
      </w:r>
      <w:r w:rsidRPr="00DF0001">
        <w:rPr>
          <w:rFonts w:ascii="Arial" w:hAnsi="Arial" w:cs="Arial"/>
          <w:sz w:val="24"/>
          <w:szCs w:val="24"/>
        </w:rPr>
        <w:t>s this justified?</w:t>
      </w:r>
      <w:r>
        <w:rPr>
          <w:rFonts w:ascii="Arial" w:hAnsi="Arial" w:cs="Arial"/>
          <w:sz w:val="24"/>
          <w:szCs w:val="24"/>
        </w:rPr>
        <w:t xml:space="preserve"> etc.</w:t>
      </w:r>
    </w:p>
    <w:p w:rsidR="00DF0001" w:rsidRDefault="00DF0001" w:rsidP="00DF0001">
      <w:pPr>
        <w:pStyle w:val="ListParagraph"/>
        <w:ind w:left="2160"/>
        <w:rPr>
          <w:rFonts w:ascii="Arial" w:hAnsi="Arial" w:cs="Arial"/>
          <w:sz w:val="24"/>
          <w:szCs w:val="24"/>
        </w:rPr>
      </w:pPr>
    </w:p>
    <w:p w:rsidR="00DF0001" w:rsidRDefault="00DF0001" w:rsidP="00DF0001">
      <w:pPr>
        <w:pStyle w:val="ListParagraph"/>
        <w:numPr>
          <w:ilvl w:val="0"/>
          <w:numId w:val="1"/>
        </w:numPr>
        <w:rPr>
          <w:rFonts w:ascii="Arial" w:hAnsi="Arial" w:cs="Arial"/>
          <w:sz w:val="24"/>
          <w:szCs w:val="24"/>
        </w:rPr>
      </w:pPr>
      <w:r>
        <w:rPr>
          <w:rFonts w:ascii="Arial" w:hAnsi="Arial" w:cs="Arial"/>
          <w:sz w:val="24"/>
          <w:szCs w:val="24"/>
        </w:rPr>
        <w:t>Is there a law that you think should have been introduced to deal with this crisis?</w:t>
      </w:r>
    </w:p>
    <w:p w:rsidR="00DF0001" w:rsidRDefault="00DF0001" w:rsidP="00DF0001">
      <w:pPr>
        <w:pStyle w:val="ListParagraph"/>
        <w:ind w:left="2160"/>
        <w:rPr>
          <w:rFonts w:ascii="Arial" w:hAnsi="Arial" w:cs="Arial"/>
          <w:sz w:val="24"/>
          <w:szCs w:val="24"/>
        </w:rPr>
      </w:pPr>
      <w:r>
        <w:rPr>
          <w:rFonts w:ascii="Roboto" w:hAnsi="Roboto"/>
          <w:noProof/>
          <w:color w:val="2962FF"/>
          <w:lang w:eastAsia="en-GB"/>
        </w:rPr>
        <w:drawing>
          <wp:anchor distT="0" distB="0" distL="114300" distR="114300" simplePos="0" relativeHeight="251676672" behindDoc="1" locked="0" layoutInCell="1" allowOverlap="1" wp14:anchorId="62753281" wp14:editId="451F7C85">
            <wp:simplePos x="0" y="0"/>
            <wp:positionH relativeFrom="margin">
              <wp:align>center</wp:align>
            </wp:positionH>
            <wp:positionV relativeFrom="paragraph">
              <wp:posOffset>8255</wp:posOffset>
            </wp:positionV>
            <wp:extent cx="2758440" cy="1552575"/>
            <wp:effectExtent l="0" t="0" r="3810" b="9525"/>
            <wp:wrapTight wrapText="bothSides">
              <wp:wrapPolygon edited="0">
                <wp:start x="0" y="0"/>
                <wp:lineTo x="0" y="21467"/>
                <wp:lineTo x="21481" y="21467"/>
                <wp:lineTo x="21481" y="0"/>
                <wp:lineTo x="0" y="0"/>
              </wp:wrapPolygon>
            </wp:wrapTight>
            <wp:docPr id="14" name="Picture 14" descr="Latest Spread of COVID-19 is 'Worryi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est Spread of COVID-19 is 'Worryin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84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001" w:rsidRDefault="00DF0001" w:rsidP="00DF0001">
      <w:pPr>
        <w:pStyle w:val="ListParagraph"/>
        <w:ind w:left="2160"/>
        <w:rPr>
          <w:rFonts w:ascii="Arial" w:hAnsi="Arial" w:cs="Arial"/>
          <w:sz w:val="24"/>
          <w:szCs w:val="24"/>
        </w:rPr>
      </w:pPr>
    </w:p>
    <w:p w:rsidR="00DF0001" w:rsidRDefault="00DF0001" w:rsidP="00DF0001">
      <w:pPr>
        <w:pStyle w:val="ListParagraph"/>
        <w:ind w:left="2160"/>
        <w:rPr>
          <w:rFonts w:ascii="Arial" w:hAnsi="Arial" w:cs="Arial"/>
          <w:sz w:val="24"/>
          <w:szCs w:val="24"/>
        </w:rPr>
      </w:pPr>
    </w:p>
    <w:p w:rsidR="00DF0001" w:rsidRDefault="00DF0001" w:rsidP="00DF0001">
      <w:pPr>
        <w:pStyle w:val="ListParagraph"/>
        <w:ind w:left="2160"/>
        <w:rPr>
          <w:rFonts w:ascii="Arial" w:hAnsi="Arial" w:cs="Arial"/>
          <w:sz w:val="24"/>
          <w:szCs w:val="24"/>
        </w:rPr>
      </w:pPr>
    </w:p>
    <w:p w:rsidR="00DF0001" w:rsidRDefault="00DF0001" w:rsidP="00DF0001">
      <w:pPr>
        <w:pStyle w:val="ListParagraph"/>
        <w:ind w:left="2160"/>
        <w:rPr>
          <w:rFonts w:ascii="Arial" w:hAnsi="Arial" w:cs="Arial"/>
          <w:sz w:val="24"/>
          <w:szCs w:val="24"/>
        </w:rPr>
      </w:pPr>
    </w:p>
    <w:p w:rsidR="00DF0001" w:rsidRDefault="00DF0001" w:rsidP="00DF0001">
      <w:pPr>
        <w:rPr>
          <w:rFonts w:ascii="Arial" w:hAnsi="Arial" w:cs="Arial"/>
          <w:sz w:val="32"/>
          <w:szCs w:val="24"/>
        </w:rPr>
      </w:pPr>
    </w:p>
    <w:p w:rsidR="00DF0001" w:rsidRDefault="00DF0001" w:rsidP="00DF0001">
      <w:pPr>
        <w:rPr>
          <w:rFonts w:ascii="Arial" w:hAnsi="Arial" w:cs="Arial"/>
          <w:sz w:val="32"/>
          <w:szCs w:val="24"/>
        </w:rPr>
      </w:pPr>
    </w:p>
    <w:p w:rsidR="00DF0001" w:rsidRDefault="00DF0001" w:rsidP="00DF0001">
      <w:pPr>
        <w:rPr>
          <w:rFonts w:ascii="Arial" w:hAnsi="Arial" w:cs="Arial"/>
          <w:sz w:val="32"/>
          <w:szCs w:val="24"/>
        </w:rPr>
      </w:pPr>
    </w:p>
    <w:p w:rsidR="00DF0001" w:rsidRPr="00DF0001" w:rsidRDefault="00DF0001" w:rsidP="00DF0001">
      <w:pPr>
        <w:rPr>
          <w:rFonts w:ascii="Arial" w:hAnsi="Arial" w:cs="Arial"/>
          <w:sz w:val="32"/>
          <w:szCs w:val="24"/>
        </w:rPr>
      </w:pPr>
      <w:r w:rsidRPr="00DF0001">
        <w:rPr>
          <w:rFonts w:ascii="Arial" w:hAnsi="Arial" w:cs="Arial"/>
          <w:sz w:val="32"/>
          <w:szCs w:val="24"/>
        </w:rPr>
        <w:t>We look forward to seeing you and your projects in September</w:t>
      </w:r>
      <w:r>
        <w:rPr>
          <w:rFonts w:ascii="Arial" w:hAnsi="Arial" w:cs="Arial"/>
          <w:sz w:val="32"/>
          <w:szCs w:val="24"/>
        </w:rPr>
        <w:t>!</w:t>
      </w:r>
    </w:p>
    <w:p w:rsidR="00092729" w:rsidRDefault="00092729" w:rsidP="00092729">
      <w:pPr>
        <w:rPr>
          <w:rFonts w:ascii="Arial" w:hAnsi="Arial" w:cs="Arial"/>
          <w:sz w:val="24"/>
          <w:szCs w:val="24"/>
        </w:rPr>
      </w:pPr>
    </w:p>
    <w:p w:rsidR="00092729" w:rsidRPr="00092729" w:rsidRDefault="00092729" w:rsidP="00092729">
      <w:pPr>
        <w:rPr>
          <w:rFonts w:ascii="Arial" w:hAnsi="Arial" w:cs="Arial"/>
          <w:sz w:val="24"/>
          <w:szCs w:val="24"/>
        </w:rPr>
      </w:pPr>
    </w:p>
    <w:sectPr w:rsidR="00092729" w:rsidRPr="00092729" w:rsidSect="00092729">
      <w:pgSz w:w="11906" w:h="16838"/>
      <w:pgMar w:top="851"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178B"/>
    <w:multiLevelType w:val="hybridMultilevel"/>
    <w:tmpl w:val="CF92A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5A2821"/>
    <w:multiLevelType w:val="hybridMultilevel"/>
    <w:tmpl w:val="60CAC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43C"/>
    <w:rsid w:val="00092729"/>
    <w:rsid w:val="0011307A"/>
    <w:rsid w:val="002E143C"/>
    <w:rsid w:val="00370726"/>
    <w:rsid w:val="006B6718"/>
    <w:rsid w:val="007D1D5F"/>
    <w:rsid w:val="00B060F9"/>
    <w:rsid w:val="00DF0001"/>
    <w:rsid w:val="00E1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BF1E27"/>
  <w15:chartTrackingRefBased/>
  <w15:docId w15:val="{86FB5CCB-CFF2-4806-9647-BFD0C71E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729"/>
    <w:pPr>
      <w:ind w:left="720"/>
      <w:contextualSpacing/>
    </w:pPr>
  </w:style>
  <w:style w:type="character" w:styleId="Hyperlink">
    <w:name w:val="Hyperlink"/>
    <w:basedOn w:val="DefaultParagraphFont"/>
    <w:uiPriority w:val="99"/>
    <w:unhideWhenUsed/>
    <w:rsid w:val="003707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3103">
      <w:bodyDiv w:val="1"/>
      <w:marLeft w:val="0"/>
      <w:marRight w:val="0"/>
      <w:marTop w:val="0"/>
      <w:marBottom w:val="0"/>
      <w:divBdr>
        <w:top w:val="none" w:sz="0" w:space="0" w:color="auto"/>
        <w:left w:val="none" w:sz="0" w:space="0" w:color="auto"/>
        <w:bottom w:val="none" w:sz="0" w:space="0" w:color="auto"/>
        <w:right w:val="none" w:sz="0" w:space="0" w:color="auto"/>
      </w:divBdr>
    </w:div>
    <w:div w:id="663825999">
      <w:bodyDiv w:val="1"/>
      <w:marLeft w:val="0"/>
      <w:marRight w:val="0"/>
      <w:marTop w:val="0"/>
      <w:marBottom w:val="0"/>
      <w:divBdr>
        <w:top w:val="none" w:sz="0" w:space="0" w:color="auto"/>
        <w:left w:val="none" w:sz="0" w:space="0" w:color="auto"/>
        <w:bottom w:val="none" w:sz="0" w:space="0" w:color="auto"/>
        <w:right w:val="none" w:sz="0" w:space="0" w:color="auto"/>
      </w:divBdr>
    </w:div>
    <w:div w:id="1610314784">
      <w:bodyDiv w:val="1"/>
      <w:marLeft w:val="0"/>
      <w:marRight w:val="0"/>
      <w:marTop w:val="0"/>
      <w:marBottom w:val="0"/>
      <w:divBdr>
        <w:top w:val="none" w:sz="0" w:space="0" w:color="auto"/>
        <w:left w:val="none" w:sz="0" w:space="0" w:color="auto"/>
        <w:bottom w:val="none" w:sz="0" w:space="0" w:color="auto"/>
        <w:right w:val="none" w:sz="0" w:space="0" w:color="auto"/>
      </w:divBdr>
    </w:div>
    <w:div w:id="1947761722">
      <w:bodyDiv w:val="1"/>
      <w:marLeft w:val="0"/>
      <w:marRight w:val="0"/>
      <w:marTop w:val="0"/>
      <w:marBottom w:val="0"/>
      <w:divBdr>
        <w:top w:val="none" w:sz="0" w:space="0" w:color="auto"/>
        <w:left w:val="none" w:sz="0" w:space="0" w:color="auto"/>
        <w:bottom w:val="none" w:sz="0" w:space="0" w:color="auto"/>
        <w:right w:val="none" w:sz="0" w:space="0" w:color="auto"/>
      </w:divBdr>
    </w:div>
    <w:div w:id="19587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google.com/url?sa=i&amp;url=https%3A%2F%2Fwww.upwork.com%2Fblog%2F2009%2F05%2Ftop-25-project-management-blogs%2F&amp;psig=AOvVaw3jaXxe75f97iJpy16oFSvA&amp;ust=1585344344886000&amp;source=images&amp;cd=vfe&amp;ved=0CAIQjRxqFwoTCOiCnIaKuegCFQAAAAAdAAAAABAE"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gle.com/url?sa=i&amp;url=https%3A%2F%2Fparkside.herts.sch.uk%2Fschool-council-visit-the-houses-of-parliament%2F&amp;psig=AOvVaw0Xvh0dBI_OycgYr3_enNJS&amp;ust=1585341699961000&amp;source=images&amp;cd=vfe&amp;ved=0CAIQjRxqFwoTCPCK9JiAuegCFQAAAAAdAAAAABAP" TargetMode="External"/><Relationship Id="rId12" Type="http://schemas.openxmlformats.org/officeDocument/2006/relationships/image" Target="media/image4.jpeg"/><Relationship Id="rId17" Type="http://schemas.openxmlformats.org/officeDocument/2006/relationships/hyperlink" Target="http://www.amazon.co.uk/Just-Law-Helena-Kennedy/dp/0099458330/ref=sr_1_2?ie=UTF8&amp;s=books&amp;qid=1277476171&amp;sr=1-2" TargetMode="External"/><Relationship Id="rId25" Type="http://schemas.openxmlformats.org/officeDocument/2006/relationships/image" Target="http://ecx.images-amazon.com/images/I/419Zno-DcsL._SL500_SS100_.jpg"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amazon.co.uk/Eve-Was-Framed-British-Justice/dp/0099224410/ref=sr_1_1?ie=UTF8&amp;s=books&amp;qid=1277476171&amp;sr=1-1" TargetMode="External"/><Relationship Id="rId29" Type="http://schemas.openxmlformats.org/officeDocument/2006/relationships/hyperlink" Target="https://www.google.com/url?sa=i&amp;url=https%3A%2F%2Fwww.medscape.com%2Fviewarticle%2F925588&amp;psig=AOvVaw0XVUrWLmMtVrkno1H_1ozY&amp;ust=1585344431440000&amp;source=images&amp;cd=vfe&amp;ved=0CAIQjRxqFwoTCIjata-KuegCFQAAAAAdAAAAABA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url?sa=i&amp;url=https%3A%2F%2Ftheroyalcourtsofjustice.com%2F&amp;psig=AOvVaw3ovpHlkvIiRCxgOq7kmX-0&amp;ust=1585341877032000&amp;source=images&amp;cd=vfe&amp;ved=0CAIQjRxqFwoTCIi9su2AuegCFQAAAAAdAAAAABAK"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yperlink" Target="https://www.google.com/url?sa=i&amp;url=https%3A%2F%2Flavocatdelaterreur.com%2Fcodification-of-international-law%2F&amp;psig=AOvVaw2oqk5CAvRPZiEwqwGJGmN-&amp;ust=1585341530867000&amp;source=images&amp;cd=vfe&amp;ved=0CAIQjRxqFwoTCLitrcj_uOgCFQAAAAAdAAAAABAE" TargetMode="External"/><Relationship Id="rId15" Type="http://schemas.openxmlformats.org/officeDocument/2006/relationships/image" Target="media/image7.png"/><Relationship Id="rId23" Type="http://schemas.openxmlformats.org/officeDocument/2006/relationships/hyperlink" Target="http://www.amazon.co.uk/Memoirs-Radical-Lawyer-Michael-Mansfield/dp/0747576548/ref=pd_sim_b_10" TargetMode="External"/><Relationship Id="rId28" Type="http://schemas.openxmlformats.org/officeDocument/2006/relationships/hyperlink" Target="http://www.legislation.gov.uk/new/data.feed" TargetMode="External"/><Relationship Id="rId10" Type="http://schemas.openxmlformats.org/officeDocument/2006/relationships/image" Target="media/image3.jpeg"/><Relationship Id="rId19" Type="http://schemas.openxmlformats.org/officeDocument/2006/relationships/image" Target="http://ecx.images-amazon.com/images/I/510DWP9G3XL._SL160_AA115_.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a=i&amp;url=https%3A%2F%2Fwww.linkedin.com%2Fcompany%2Fthe-law-society-of-england-and-wales&amp;psig=AOvVaw2oqk5CAvRPZiEwqwGJGmN-&amp;ust=1585341530867000&amp;source=images&amp;cd=vfe&amp;ved=0CAIQjRxqFwoTCLitrcj_uOgCFQAAAAAdAAAAABAK" TargetMode="External"/><Relationship Id="rId14" Type="http://schemas.openxmlformats.org/officeDocument/2006/relationships/image" Target="media/image6.jpeg"/><Relationship Id="rId22" Type="http://schemas.openxmlformats.org/officeDocument/2006/relationships/image" Target="http://ecx.images-amazon.com/images/I/518VT4MRT6L._SL160_AA115_.jpg" TargetMode="External"/><Relationship Id="rId27" Type="http://schemas.openxmlformats.org/officeDocument/2006/relationships/image" Target="media/image12.pn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Shaw</dc:creator>
  <cp:keywords/>
  <dc:description/>
  <cp:lastModifiedBy>Abby Shaw</cp:lastModifiedBy>
  <cp:revision>2</cp:revision>
  <dcterms:created xsi:type="dcterms:W3CDTF">2020-03-26T20:35:00Z</dcterms:created>
  <dcterms:modified xsi:type="dcterms:W3CDTF">2020-03-26T21:30:00Z</dcterms:modified>
</cp:coreProperties>
</file>