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0DFC" w14:textId="5CC46F29" w:rsidR="00280F45" w:rsidRDefault="00FC0FBF" w:rsidP="00877435">
      <w:pPr>
        <w:pStyle w:val="Heading1"/>
      </w:pPr>
      <w:r>
        <w:t>GENDER PAY GAP REPORT 202</w:t>
      </w:r>
      <w:r w:rsidR="009E1888">
        <w:t>3</w:t>
      </w:r>
    </w:p>
    <w:p w14:paraId="34AA84B9" w14:textId="33FFB359" w:rsidR="00877435" w:rsidRDefault="00FC0FBF" w:rsidP="00877435">
      <w:pPr>
        <w:pStyle w:val="Heading2"/>
      </w:pPr>
      <w:r>
        <w:t>INTRODUCTION</w:t>
      </w:r>
    </w:p>
    <w:p w14:paraId="484C8047" w14:textId="5E6D3783" w:rsidR="00FC0FBF" w:rsidRDefault="00FC0FBF" w:rsidP="00FC0FBF">
      <w:pPr>
        <w:ind w:left="720" w:hanging="720"/>
        <w:rPr>
          <w:sz w:val="24"/>
          <w:szCs w:val="24"/>
        </w:rPr>
      </w:pPr>
      <w:r w:rsidRPr="00FC0FBF">
        <w:rPr>
          <w:rFonts w:cstheme="minorHAnsi"/>
          <w:bCs/>
          <w:sz w:val="24"/>
          <w:szCs w:val="24"/>
        </w:rPr>
        <w:t>1.1</w:t>
      </w:r>
      <w:r>
        <w:rPr>
          <w:rFonts w:cstheme="minorHAnsi"/>
          <w:b/>
          <w:sz w:val="24"/>
          <w:szCs w:val="24"/>
        </w:rPr>
        <w:tab/>
      </w:r>
      <w:r w:rsidRPr="006029B5">
        <w:rPr>
          <w:rFonts w:cstheme="minorHAnsi"/>
          <w:sz w:val="24"/>
          <w:szCs w:val="24"/>
        </w:rPr>
        <w:t xml:space="preserve">As part of the Equality Act 2010 (Specific Duties and Public Authorities) Regulations 2017, all public authorities of 250 or more employees are required to publish their gender pay gap data annually.  </w:t>
      </w:r>
      <w:r w:rsidRPr="006029B5">
        <w:rPr>
          <w:sz w:val="24"/>
          <w:szCs w:val="24"/>
        </w:rPr>
        <w:t>The report must include</w:t>
      </w:r>
      <w:r>
        <w:rPr>
          <w:sz w:val="24"/>
          <w:szCs w:val="24"/>
        </w:rPr>
        <w:t xml:space="preserve"> the:</w:t>
      </w:r>
    </w:p>
    <w:p w14:paraId="39E20E6B" w14:textId="77777777" w:rsidR="00FC0FBF" w:rsidRPr="00F54B9F" w:rsidRDefault="00FC0FBF" w:rsidP="00FC0FBF">
      <w:pPr>
        <w:pStyle w:val="ListParagraph"/>
        <w:numPr>
          <w:ilvl w:val="0"/>
          <w:numId w:val="41"/>
        </w:numPr>
        <w:spacing w:after="160" w:line="259" w:lineRule="auto"/>
        <w:rPr>
          <w:rFonts w:cstheme="minorHAnsi"/>
          <w:sz w:val="24"/>
          <w:szCs w:val="24"/>
        </w:rPr>
      </w:pPr>
      <w:r w:rsidRPr="00F54B9F">
        <w:rPr>
          <w:sz w:val="24"/>
          <w:szCs w:val="24"/>
        </w:rPr>
        <w:t>mean and median gender pay gap</w:t>
      </w:r>
    </w:p>
    <w:p w14:paraId="304FE48E" w14:textId="77777777" w:rsidR="00FC0FBF" w:rsidRPr="00F54B9F" w:rsidRDefault="00FC0FBF" w:rsidP="00FC0FBF">
      <w:pPr>
        <w:pStyle w:val="ListParagraph"/>
        <w:numPr>
          <w:ilvl w:val="0"/>
          <w:numId w:val="41"/>
        </w:numPr>
        <w:spacing w:after="160" w:line="259" w:lineRule="auto"/>
        <w:rPr>
          <w:rFonts w:cstheme="minorHAnsi"/>
          <w:sz w:val="24"/>
          <w:szCs w:val="24"/>
        </w:rPr>
      </w:pPr>
      <w:r w:rsidRPr="00F54B9F">
        <w:rPr>
          <w:sz w:val="24"/>
          <w:szCs w:val="24"/>
        </w:rPr>
        <w:t>mean and median gender bonus gaps</w:t>
      </w:r>
    </w:p>
    <w:p w14:paraId="03FFF295" w14:textId="77777777" w:rsidR="00FC0FBF" w:rsidRPr="005348C4" w:rsidRDefault="00FC0FBF" w:rsidP="00FC0FBF">
      <w:pPr>
        <w:pStyle w:val="ListParagraph"/>
        <w:numPr>
          <w:ilvl w:val="0"/>
          <w:numId w:val="41"/>
        </w:numPr>
        <w:spacing w:after="160" w:line="259" w:lineRule="auto"/>
        <w:rPr>
          <w:rFonts w:cstheme="minorHAnsi"/>
          <w:sz w:val="24"/>
          <w:szCs w:val="24"/>
        </w:rPr>
      </w:pPr>
      <w:r w:rsidRPr="00F54B9F">
        <w:rPr>
          <w:sz w:val="24"/>
          <w:szCs w:val="24"/>
        </w:rPr>
        <w:t>proportion of men and women who received bonuses</w:t>
      </w:r>
    </w:p>
    <w:p w14:paraId="0D09ED30" w14:textId="77777777" w:rsidR="00FC0FBF" w:rsidRPr="00F54B9F" w:rsidRDefault="00FC0FBF" w:rsidP="00FC0FBF">
      <w:pPr>
        <w:pStyle w:val="ListParagraph"/>
        <w:numPr>
          <w:ilvl w:val="0"/>
          <w:numId w:val="41"/>
        </w:numPr>
        <w:spacing w:after="160" w:line="259" w:lineRule="auto"/>
        <w:rPr>
          <w:rFonts w:cstheme="minorHAnsi"/>
          <w:sz w:val="24"/>
          <w:szCs w:val="24"/>
        </w:rPr>
      </w:pPr>
      <w:r w:rsidRPr="00F54B9F">
        <w:rPr>
          <w:sz w:val="24"/>
          <w:szCs w:val="24"/>
        </w:rPr>
        <w:t>number of men and women according to quartile pay bands.</w:t>
      </w:r>
    </w:p>
    <w:p w14:paraId="65BB573E" w14:textId="6D7E088A" w:rsidR="00FC0FBF" w:rsidRDefault="00FC0FBF" w:rsidP="00FC0FBF">
      <w:pPr>
        <w:rPr>
          <w:rFonts w:cstheme="minorHAnsi"/>
          <w:sz w:val="24"/>
          <w:szCs w:val="24"/>
        </w:rPr>
      </w:pPr>
      <w:r>
        <w:rPr>
          <w:rFonts w:cstheme="minorHAnsi"/>
          <w:sz w:val="24"/>
          <w:szCs w:val="24"/>
        </w:rPr>
        <w:t>1.2</w:t>
      </w:r>
      <w:r>
        <w:rPr>
          <w:rFonts w:cstheme="minorHAnsi"/>
          <w:sz w:val="24"/>
          <w:szCs w:val="24"/>
        </w:rPr>
        <w:tab/>
      </w:r>
      <w:r w:rsidRPr="006029B5">
        <w:rPr>
          <w:rFonts w:cstheme="minorHAnsi"/>
          <w:sz w:val="24"/>
          <w:szCs w:val="24"/>
        </w:rPr>
        <w:t>The snapshot reporting date is 31</w:t>
      </w:r>
      <w:r w:rsidRPr="006029B5">
        <w:rPr>
          <w:rFonts w:cstheme="minorHAnsi"/>
          <w:sz w:val="24"/>
          <w:szCs w:val="24"/>
          <w:vertAlign w:val="superscript"/>
        </w:rPr>
        <w:t>st</w:t>
      </w:r>
      <w:r w:rsidRPr="006029B5">
        <w:rPr>
          <w:rFonts w:cstheme="minorHAnsi"/>
          <w:sz w:val="24"/>
          <w:szCs w:val="24"/>
        </w:rPr>
        <w:t xml:space="preserve"> March 202</w:t>
      </w:r>
      <w:r w:rsidR="00660391">
        <w:rPr>
          <w:rFonts w:cstheme="minorHAnsi"/>
          <w:sz w:val="24"/>
          <w:szCs w:val="24"/>
        </w:rPr>
        <w:t>3</w:t>
      </w:r>
      <w:r w:rsidRPr="006029B5">
        <w:rPr>
          <w:rFonts w:cstheme="minorHAnsi"/>
          <w:sz w:val="24"/>
          <w:szCs w:val="24"/>
        </w:rPr>
        <w:t>.</w:t>
      </w:r>
    </w:p>
    <w:p w14:paraId="1B0AAB06" w14:textId="77777777" w:rsidR="00FC0FBF" w:rsidRPr="00FC0FBF" w:rsidRDefault="00FC0FBF" w:rsidP="00FC0FBF">
      <w:pPr>
        <w:rPr>
          <w:rFonts w:cstheme="minorHAnsi"/>
          <w:sz w:val="24"/>
          <w:szCs w:val="24"/>
        </w:rPr>
      </w:pPr>
    </w:p>
    <w:p w14:paraId="56E187E5" w14:textId="20B0F0A0" w:rsidR="00FC0FBF" w:rsidRDefault="00FC0FBF" w:rsidP="00FC0FBF">
      <w:pPr>
        <w:pStyle w:val="Heading2"/>
      </w:pPr>
      <w:r>
        <w:t>gENDER PAY GAP</w:t>
      </w:r>
    </w:p>
    <w:p w14:paraId="726F8E41" w14:textId="3CB15936" w:rsidR="009E1888" w:rsidRDefault="009E1888" w:rsidP="00FC0FBF">
      <w:pPr>
        <w:rPr>
          <w:b/>
          <w:sz w:val="24"/>
          <w:szCs w:val="24"/>
          <w:u w:val="single"/>
        </w:rPr>
      </w:pPr>
    </w:p>
    <w:tbl>
      <w:tblPr>
        <w:tblStyle w:val="TableGrid"/>
        <w:tblW w:w="10485" w:type="dxa"/>
        <w:tblLook w:val="04A0" w:firstRow="1" w:lastRow="0" w:firstColumn="1" w:lastColumn="0" w:noHBand="0" w:noVBand="1"/>
      </w:tblPr>
      <w:tblGrid>
        <w:gridCol w:w="3397"/>
        <w:gridCol w:w="3544"/>
        <w:gridCol w:w="3544"/>
      </w:tblGrid>
      <w:tr w:rsidR="009E1888" w:rsidRPr="009E1888" w14:paraId="30B0EC92" w14:textId="77777777" w:rsidTr="00F842E8">
        <w:trPr>
          <w:trHeight w:val="825"/>
        </w:trPr>
        <w:tc>
          <w:tcPr>
            <w:tcW w:w="3397" w:type="dxa"/>
            <w:vMerge w:val="restart"/>
          </w:tcPr>
          <w:p w14:paraId="34B4219C" w14:textId="77777777" w:rsidR="009E1888" w:rsidRPr="00673241" w:rsidRDefault="009E1888" w:rsidP="00F842E8">
            <w:pPr>
              <w:rPr>
                <w:b/>
                <w:sz w:val="24"/>
                <w:szCs w:val="24"/>
              </w:rPr>
            </w:pPr>
          </w:p>
          <w:p w14:paraId="7D7A2526" w14:textId="77777777" w:rsidR="009E1888" w:rsidRPr="00673241" w:rsidRDefault="009E1888" w:rsidP="00F842E8">
            <w:pPr>
              <w:rPr>
                <w:b/>
                <w:sz w:val="24"/>
                <w:szCs w:val="24"/>
              </w:rPr>
            </w:pPr>
            <w:r w:rsidRPr="00673241">
              <w:rPr>
                <w:b/>
                <w:sz w:val="24"/>
                <w:szCs w:val="24"/>
              </w:rPr>
              <w:t>Difference between Men and Women</w:t>
            </w:r>
          </w:p>
        </w:tc>
        <w:tc>
          <w:tcPr>
            <w:tcW w:w="3544" w:type="dxa"/>
          </w:tcPr>
          <w:p w14:paraId="51F02DF2" w14:textId="77777777" w:rsidR="009E1888" w:rsidRPr="00673241" w:rsidRDefault="009E1888" w:rsidP="00F842E8">
            <w:pPr>
              <w:jc w:val="center"/>
              <w:rPr>
                <w:b/>
                <w:sz w:val="24"/>
                <w:szCs w:val="24"/>
              </w:rPr>
            </w:pPr>
            <w:r w:rsidRPr="00673241">
              <w:rPr>
                <w:b/>
                <w:sz w:val="24"/>
                <w:szCs w:val="24"/>
              </w:rPr>
              <w:t>MEAN</w:t>
            </w:r>
          </w:p>
          <w:p w14:paraId="061F8298" w14:textId="77777777" w:rsidR="009E1888" w:rsidRPr="00673241" w:rsidRDefault="009E1888" w:rsidP="00F842E8">
            <w:pPr>
              <w:jc w:val="center"/>
              <w:rPr>
                <w:b/>
                <w:sz w:val="24"/>
                <w:szCs w:val="24"/>
              </w:rPr>
            </w:pPr>
            <w:r w:rsidRPr="00673241">
              <w:rPr>
                <w:b/>
                <w:sz w:val="24"/>
                <w:szCs w:val="24"/>
              </w:rPr>
              <w:t>Average</w:t>
            </w:r>
          </w:p>
          <w:p w14:paraId="01E1C75B" w14:textId="77777777" w:rsidR="009E1888" w:rsidRPr="00673241" w:rsidRDefault="009E1888" w:rsidP="00F842E8">
            <w:pPr>
              <w:jc w:val="center"/>
              <w:rPr>
                <w:b/>
                <w:sz w:val="24"/>
                <w:szCs w:val="24"/>
              </w:rPr>
            </w:pPr>
          </w:p>
        </w:tc>
        <w:tc>
          <w:tcPr>
            <w:tcW w:w="3544" w:type="dxa"/>
          </w:tcPr>
          <w:p w14:paraId="4DA9A222" w14:textId="77777777" w:rsidR="009E1888" w:rsidRPr="00673241" w:rsidRDefault="009E1888" w:rsidP="00F842E8">
            <w:pPr>
              <w:jc w:val="center"/>
              <w:rPr>
                <w:b/>
                <w:sz w:val="24"/>
                <w:szCs w:val="24"/>
              </w:rPr>
            </w:pPr>
            <w:r w:rsidRPr="00673241">
              <w:rPr>
                <w:b/>
                <w:sz w:val="24"/>
                <w:szCs w:val="24"/>
              </w:rPr>
              <w:t>MEDIAN</w:t>
            </w:r>
          </w:p>
          <w:p w14:paraId="7FBDD568" w14:textId="77777777" w:rsidR="009E1888" w:rsidRPr="00673241" w:rsidRDefault="009E1888" w:rsidP="00F842E8">
            <w:pPr>
              <w:jc w:val="center"/>
              <w:rPr>
                <w:b/>
                <w:sz w:val="24"/>
                <w:szCs w:val="24"/>
              </w:rPr>
            </w:pPr>
            <w:r w:rsidRPr="00673241">
              <w:rPr>
                <w:b/>
                <w:sz w:val="24"/>
                <w:szCs w:val="24"/>
              </w:rPr>
              <w:t>Middle</w:t>
            </w:r>
          </w:p>
        </w:tc>
      </w:tr>
      <w:tr w:rsidR="009E1888" w:rsidRPr="009E1888" w14:paraId="78586624" w14:textId="77777777" w:rsidTr="00F842E8">
        <w:trPr>
          <w:trHeight w:val="510"/>
        </w:trPr>
        <w:tc>
          <w:tcPr>
            <w:tcW w:w="3397" w:type="dxa"/>
            <w:vMerge/>
          </w:tcPr>
          <w:p w14:paraId="0E706533" w14:textId="77777777" w:rsidR="009E1888" w:rsidRPr="00673241" w:rsidRDefault="009E1888" w:rsidP="00F842E8">
            <w:pPr>
              <w:rPr>
                <w:b/>
                <w:sz w:val="24"/>
                <w:szCs w:val="24"/>
              </w:rPr>
            </w:pPr>
          </w:p>
        </w:tc>
        <w:tc>
          <w:tcPr>
            <w:tcW w:w="3544" w:type="dxa"/>
          </w:tcPr>
          <w:p w14:paraId="08E705EF" w14:textId="2F7D22C0" w:rsidR="009E1888" w:rsidRPr="00673241" w:rsidRDefault="009E1888" w:rsidP="00F842E8">
            <w:pPr>
              <w:jc w:val="center"/>
              <w:rPr>
                <w:b/>
                <w:sz w:val="24"/>
                <w:szCs w:val="24"/>
              </w:rPr>
            </w:pPr>
            <w:r w:rsidRPr="00673241">
              <w:rPr>
                <w:b/>
                <w:sz w:val="24"/>
                <w:szCs w:val="24"/>
              </w:rPr>
              <w:t>1</w:t>
            </w:r>
            <w:r w:rsidR="00673241" w:rsidRPr="00673241">
              <w:rPr>
                <w:b/>
                <w:sz w:val="24"/>
                <w:szCs w:val="24"/>
              </w:rPr>
              <w:t>3</w:t>
            </w:r>
            <w:r w:rsidRPr="00673241">
              <w:rPr>
                <w:b/>
                <w:sz w:val="24"/>
                <w:szCs w:val="24"/>
              </w:rPr>
              <w:t>.</w:t>
            </w:r>
            <w:r w:rsidR="00673241" w:rsidRPr="00673241">
              <w:rPr>
                <w:b/>
                <w:sz w:val="24"/>
                <w:szCs w:val="24"/>
              </w:rPr>
              <w:t>52</w:t>
            </w:r>
            <w:r w:rsidRPr="00673241">
              <w:rPr>
                <w:b/>
                <w:sz w:val="24"/>
                <w:szCs w:val="24"/>
              </w:rPr>
              <w:t xml:space="preserve"> %</w:t>
            </w:r>
          </w:p>
        </w:tc>
        <w:tc>
          <w:tcPr>
            <w:tcW w:w="3544" w:type="dxa"/>
          </w:tcPr>
          <w:p w14:paraId="21DB6257" w14:textId="60D86145" w:rsidR="009E1888" w:rsidRPr="00673241" w:rsidRDefault="00673241" w:rsidP="00F842E8">
            <w:pPr>
              <w:jc w:val="center"/>
              <w:rPr>
                <w:b/>
                <w:sz w:val="24"/>
                <w:szCs w:val="24"/>
              </w:rPr>
            </w:pPr>
            <w:r w:rsidRPr="00673241">
              <w:rPr>
                <w:b/>
                <w:sz w:val="24"/>
                <w:szCs w:val="24"/>
              </w:rPr>
              <w:t>20.40</w:t>
            </w:r>
            <w:r w:rsidR="009E1888" w:rsidRPr="00673241">
              <w:rPr>
                <w:b/>
                <w:sz w:val="24"/>
                <w:szCs w:val="24"/>
              </w:rPr>
              <w:t>%</w:t>
            </w:r>
          </w:p>
        </w:tc>
      </w:tr>
    </w:tbl>
    <w:p w14:paraId="7253584E" w14:textId="77777777" w:rsidR="009E1888" w:rsidRPr="009E1888" w:rsidRDefault="009E1888" w:rsidP="009E1888">
      <w:pPr>
        <w:rPr>
          <w:b/>
          <w:sz w:val="24"/>
          <w:szCs w:val="24"/>
          <w:highlight w:val="yellow"/>
          <w:u w:val="single"/>
        </w:rPr>
      </w:pPr>
    </w:p>
    <w:p w14:paraId="026F9177" w14:textId="77777777" w:rsidR="009E1888" w:rsidRPr="00673241" w:rsidRDefault="009E1888" w:rsidP="009E1888">
      <w:pPr>
        <w:rPr>
          <w:b/>
          <w:sz w:val="24"/>
          <w:szCs w:val="24"/>
          <w:u w:val="single"/>
        </w:rPr>
      </w:pPr>
      <w:r w:rsidRPr="00673241">
        <w:rPr>
          <w:b/>
          <w:sz w:val="24"/>
          <w:szCs w:val="24"/>
          <w:u w:val="single"/>
        </w:rPr>
        <w:t>Pay Quartiles</w:t>
      </w:r>
    </w:p>
    <w:p w14:paraId="0D2C2FB7" w14:textId="77777777" w:rsidR="009E1888" w:rsidRPr="00673241" w:rsidRDefault="009E1888" w:rsidP="009E1888">
      <w:pPr>
        <w:rPr>
          <w:b/>
          <w:sz w:val="24"/>
          <w:szCs w:val="24"/>
          <w:u w:val="single"/>
        </w:rPr>
      </w:pPr>
    </w:p>
    <w:tbl>
      <w:tblPr>
        <w:tblStyle w:val="TableGrid"/>
        <w:tblW w:w="0" w:type="auto"/>
        <w:tblLook w:val="04A0" w:firstRow="1" w:lastRow="0" w:firstColumn="1" w:lastColumn="0" w:noHBand="0" w:noVBand="1"/>
      </w:tblPr>
      <w:tblGrid>
        <w:gridCol w:w="1740"/>
        <w:gridCol w:w="1740"/>
        <w:gridCol w:w="1741"/>
        <w:gridCol w:w="1741"/>
        <w:gridCol w:w="1741"/>
        <w:gridCol w:w="1741"/>
      </w:tblGrid>
      <w:tr w:rsidR="009E1888" w:rsidRPr="00673241" w14:paraId="0D648880" w14:textId="77777777" w:rsidTr="00F842E8">
        <w:tc>
          <w:tcPr>
            <w:tcW w:w="1740" w:type="dxa"/>
          </w:tcPr>
          <w:p w14:paraId="732F3CC5" w14:textId="77777777" w:rsidR="009E1888" w:rsidRPr="00673241" w:rsidRDefault="009E1888" w:rsidP="00F842E8">
            <w:pPr>
              <w:rPr>
                <w:b/>
                <w:sz w:val="24"/>
                <w:szCs w:val="24"/>
                <w:u w:val="single"/>
              </w:rPr>
            </w:pPr>
          </w:p>
        </w:tc>
        <w:tc>
          <w:tcPr>
            <w:tcW w:w="1740" w:type="dxa"/>
          </w:tcPr>
          <w:p w14:paraId="763B58BA" w14:textId="77777777" w:rsidR="009E1888" w:rsidRPr="00673241" w:rsidRDefault="009E1888" w:rsidP="00F842E8">
            <w:pPr>
              <w:rPr>
                <w:b/>
                <w:sz w:val="24"/>
                <w:szCs w:val="24"/>
              </w:rPr>
            </w:pPr>
            <w:r w:rsidRPr="00673241">
              <w:rPr>
                <w:b/>
                <w:sz w:val="24"/>
                <w:szCs w:val="24"/>
              </w:rPr>
              <w:t>All Staff</w:t>
            </w:r>
          </w:p>
        </w:tc>
        <w:tc>
          <w:tcPr>
            <w:tcW w:w="1741" w:type="dxa"/>
          </w:tcPr>
          <w:p w14:paraId="5DC7BC59" w14:textId="77777777" w:rsidR="009E1888" w:rsidRPr="00673241" w:rsidRDefault="009E1888" w:rsidP="00F842E8">
            <w:pPr>
              <w:rPr>
                <w:b/>
                <w:sz w:val="24"/>
                <w:szCs w:val="24"/>
              </w:rPr>
            </w:pPr>
            <w:r w:rsidRPr="00673241">
              <w:rPr>
                <w:b/>
                <w:sz w:val="24"/>
                <w:szCs w:val="24"/>
              </w:rPr>
              <w:t>Lower Quartile</w:t>
            </w:r>
          </w:p>
        </w:tc>
        <w:tc>
          <w:tcPr>
            <w:tcW w:w="1741" w:type="dxa"/>
          </w:tcPr>
          <w:p w14:paraId="52918802" w14:textId="77777777" w:rsidR="009E1888" w:rsidRPr="00673241" w:rsidRDefault="009E1888" w:rsidP="00F842E8">
            <w:pPr>
              <w:rPr>
                <w:b/>
                <w:sz w:val="24"/>
                <w:szCs w:val="24"/>
                <w:u w:val="single"/>
              </w:rPr>
            </w:pPr>
            <w:r w:rsidRPr="00673241">
              <w:rPr>
                <w:b/>
                <w:sz w:val="24"/>
                <w:szCs w:val="24"/>
              </w:rPr>
              <w:t>Lower Middle Quartile</w:t>
            </w:r>
          </w:p>
        </w:tc>
        <w:tc>
          <w:tcPr>
            <w:tcW w:w="1741" w:type="dxa"/>
          </w:tcPr>
          <w:p w14:paraId="341BA139" w14:textId="77777777" w:rsidR="009E1888" w:rsidRPr="00673241" w:rsidRDefault="009E1888" w:rsidP="00F842E8">
            <w:pPr>
              <w:rPr>
                <w:b/>
                <w:sz w:val="24"/>
                <w:szCs w:val="24"/>
                <w:u w:val="single"/>
              </w:rPr>
            </w:pPr>
            <w:r w:rsidRPr="00673241">
              <w:rPr>
                <w:b/>
                <w:sz w:val="24"/>
                <w:szCs w:val="24"/>
              </w:rPr>
              <w:t>Upper Middle Quartile</w:t>
            </w:r>
          </w:p>
        </w:tc>
        <w:tc>
          <w:tcPr>
            <w:tcW w:w="1741" w:type="dxa"/>
          </w:tcPr>
          <w:p w14:paraId="2304E226" w14:textId="77777777" w:rsidR="009E1888" w:rsidRPr="00673241" w:rsidRDefault="009E1888" w:rsidP="00F842E8">
            <w:pPr>
              <w:rPr>
                <w:b/>
                <w:sz w:val="24"/>
                <w:szCs w:val="24"/>
                <w:u w:val="single"/>
              </w:rPr>
            </w:pPr>
            <w:r w:rsidRPr="00673241">
              <w:rPr>
                <w:b/>
                <w:sz w:val="24"/>
                <w:szCs w:val="24"/>
              </w:rPr>
              <w:t>Upper Quartile</w:t>
            </w:r>
          </w:p>
        </w:tc>
      </w:tr>
      <w:tr w:rsidR="009E1888" w:rsidRPr="00673241" w14:paraId="0F8D9F82" w14:textId="77777777" w:rsidTr="00F842E8">
        <w:tc>
          <w:tcPr>
            <w:tcW w:w="1740" w:type="dxa"/>
          </w:tcPr>
          <w:p w14:paraId="64D54EEB" w14:textId="77777777" w:rsidR="009E1888" w:rsidRPr="00673241" w:rsidRDefault="009E1888" w:rsidP="00F842E8">
            <w:pPr>
              <w:rPr>
                <w:b/>
                <w:sz w:val="24"/>
                <w:szCs w:val="24"/>
              </w:rPr>
            </w:pPr>
            <w:r w:rsidRPr="00673241">
              <w:rPr>
                <w:b/>
                <w:sz w:val="24"/>
                <w:szCs w:val="24"/>
              </w:rPr>
              <w:t>Female</w:t>
            </w:r>
          </w:p>
        </w:tc>
        <w:tc>
          <w:tcPr>
            <w:tcW w:w="1740" w:type="dxa"/>
          </w:tcPr>
          <w:p w14:paraId="664184F4" w14:textId="5B996CA2" w:rsidR="009E1888" w:rsidRPr="00673241" w:rsidRDefault="009E1888" w:rsidP="00F842E8">
            <w:pPr>
              <w:rPr>
                <w:bCs/>
                <w:sz w:val="24"/>
                <w:szCs w:val="24"/>
              </w:rPr>
            </w:pPr>
            <w:r w:rsidRPr="00673241">
              <w:rPr>
                <w:bCs/>
                <w:sz w:val="24"/>
                <w:szCs w:val="24"/>
              </w:rPr>
              <w:t>7</w:t>
            </w:r>
            <w:r w:rsidR="00673241" w:rsidRPr="00673241">
              <w:rPr>
                <w:bCs/>
                <w:sz w:val="24"/>
                <w:szCs w:val="24"/>
              </w:rPr>
              <w:t>2</w:t>
            </w:r>
            <w:r w:rsidRPr="00673241">
              <w:rPr>
                <w:bCs/>
                <w:sz w:val="24"/>
                <w:szCs w:val="24"/>
              </w:rPr>
              <w:t>%</w:t>
            </w:r>
          </w:p>
        </w:tc>
        <w:tc>
          <w:tcPr>
            <w:tcW w:w="1741" w:type="dxa"/>
          </w:tcPr>
          <w:p w14:paraId="7A9680F2" w14:textId="42778BF8" w:rsidR="009E1888" w:rsidRPr="00673241" w:rsidRDefault="00673241" w:rsidP="00F842E8">
            <w:pPr>
              <w:rPr>
                <w:bCs/>
                <w:sz w:val="24"/>
                <w:szCs w:val="24"/>
              </w:rPr>
            </w:pPr>
            <w:r w:rsidRPr="00673241">
              <w:rPr>
                <w:bCs/>
                <w:sz w:val="24"/>
                <w:szCs w:val="24"/>
              </w:rPr>
              <w:t>83</w:t>
            </w:r>
            <w:r w:rsidR="009E1888" w:rsidRPr="00673241">
              <w:rPr>
                <w:bCs/>
                <w:sz w:val="24"/>
                <w:szCs w:val="24"/>
              </w:rPr>
              <w:t>%</w:t>
            </w:r>
          </w:p>
        </w:tc>
        <w:tc>
          <w:tcPr>
            <w:tcW w:w="1741" w:type="dxa"/>
          </w:tcPr>
          <w:p w14:paraId="7ADDAADD" w14:textId="48C2D1DE" w:rsidR="009E1888" w:rsidRPr="00673241" w:rsidRDefault="009E1888" w:rsidP="00F842E8">
            <w:pPr>
              <w:rPr>
                <w:bCs/>
                <w:sz w:val="24"/>
                <w:szCs w:val="24"/>
              </w:rPr>
            </w:pPr>
            <w:r w:rsidRPr="00673241">
              <w:rPr>
                <w:bCs/>
                <w:sz w:val="24"/>
                <w:szCs w:val="24"/>
              </w:rPr>
              <w:t>7</w:t>
            </w:r>
            <w:r w:rsidR="00673241" w:rsidRPr="00673241">
              <w:rPr>
                <w:bCs/>
                <w:sz w:val="24"/>
                <w:szCs w:val="24"/>
              </w:rPr>
              <w:t>7</w:t>
            </w:r>
            <w:r w:rsidRPr="00673241">
              <w:rPr>
                <w:bCs/>
                <w:sz w:val="24"/>
                <w:szCs w:val="24"/>
              </w:rPr>
              <w:t>%</w:t>
            </w:r>
          </w:p>
        </w:tc>
        <w:tc>
          <w:tcPr>
            <w:tcW w:w="1741" w:type="dxa"/>
          </w:tcPr>
          <w:p w14:paraId="24F0D04E" w14:textId="75FA6A1C" w:rsidR="009E1888" w:rsidRPr="00673241" w:rsidRDefault="00673241" w:rsidP="00F842E8">
            <w:pPr>
              <w:rPr>
                <w:bCs/>
                <w:sz w:val="24"/>
                <w:szCs w:val="24"/>
              </w:rPr>
            </w:pPr>
            <w:r w:rsidRPr="00673241">
              <w:rPr>
                <w:bCs/>
                <w:sz w:val="24"/>
                <w:szCs w:val="24"/>
              </w:rPr>
              <w:t>71</w:t>
            </w:r>
            <w:r w:rsidR="009E1888" w:rsidRPr="00673241">
              <w:rPr>
                <w:bCs/>
                <w:sz w:val="24"/>
                <w:szCs w:val="24"/>
              </w:rPr>
              <w:t>%</w:t>
            </w:r>
          </w:p>
        </w:tc>
        <w:tc>
          <w:tcPr>
            <w:tcW w:w="1741" w:type="dxa"/>
          </w:tcPr>
          <w:p w14:paraId="45740917" w14:textId="2B04E101" w:rsidR="009E1888" w:rsidRPr="00265116" w:rsidRDefault="00DE6D7C" w:rsidP="00F842E8">
            <w:pPr>
              <w:rPr>
                <w:bCs/>
                <w:sz w:val="24"/>
                <w:szCs w:val="24"/>
              </w:rPr>
            </w:pPr>
            <w:r w:rsidRPr="00265116">
              <w:rPr>
                <w:bCs/>
                <w:sz w:val="24"/>
                <w:szCs w:val="24"/>
              </w:rPr>
              <w:t>59</w:t>
            </w:r>
            <w:r w:rsidR="009E1888" w:rsidRPr="00265116">
              <w:rPr>
                <w:bCs/>
                <w:sz w:val="24"/>
                <w:szCs w:val="24"/>
              </w:rPr>
              <w:t>%</w:t>
            </w:r>
          </w:p>
        </w:tc>
      </w:tr>
      <w:tr w:rsidR="009E1888" w14:paraId="6C0D88D1" w14:textId="77777777" w:rsidTr="00F842E8">
        <w:tc>
          <w:tcPr>
            <w:tcW w:w="1740" w:type="dxa"/>
          </w:tcPr>
          <w:p w14:paraId="472D0422" w14:textId="77777777" w:rsidR="009E1888" w:rsidRPr="00673241" w:rsidRDefault="009E1888" w:rsidP="00F842E8">
            <w:pPr>
              <w:rPr>
                <w:b/>
                <w:sz w:val="24"/>
                <w:szCs w:val="24"/>
              </w:rPr>
            </w:pPr>
            <w:r w:rsidRPr="00673241">
              <w:rPr>
                <w:b/>
                <w:sz w:val="24"/>
                <w:szCs w:val="24"/>
              </w:rPr>
              <w:t>Male</w:t>
            </w:r>
          </w:p>
        </w:tc>
        <w:tc>
          <w:tcPr>
            <w:tcW w:w="1740" w:type="dxa"/>
          </w:tcPr>
          <w:p w14:paraId="25047840" w14:textId="40DA69D9" w:rsidR="009E1888" w:rsidRPr="00673241" w:rsidRDefault="009E1888" w:rsidP="00F842E8">
            <w:pPr>
              <w:rPr>
                <w:bCs/>
                <w:sz w:val="24"/>
                <w:szCs w:val="24"/>
              </w:rPr>
            </w:pPr>
            <w:r w:rsidRPr="00673241">
              <w:rPr>
                <w:bCs/>
                <w:sz w:val="24"/>
                <w:szCs w:val="24"/>
              </w:rPr>
              <w:t>2</w:t>
            </w:r>
            <w:r w:rsidR="00673241" w:rsidRPr="00673241">
              <w:rPr>
                <w:bCs/>
                <w:sz w:val="24"/>
                <w:szCs w:val="24"/>
              </w:rPr>
              <w:t>8</w:t>
            </w:r>
            <w:r w:rsidRPr="00673241">
              <w:rPr>
                <w:bCs/>
                <w:sz w:val="24"/>
                <w:szCs w:val="24"/>
              </w:rPr>
              <w:t>%</w:t>
            </w:r>
          </w:p>
        </w:tc>
        <w:tc>
          <w:tcPr>
            <w:tcW w:w="1741" w:type="dxa"/>
          </w:tcPr>
          <w:p w14:paraId="3785F84E" w14:textId="46CA9680" w:rsidR="009E1888" w:rsidRPr="00673241" w:rsidRDefault="009E1888" w:rsidP="00F842E8">
            <w:pPr>
              <w:rPr>
                <w:bCs/>
                <w:sz w:val="24"/>
                <w:szCs w:val="24"/>
              </w:rPr>
            </w:pPr>
            <w:r w:rsidRPr="00673241">
              <w:rPr>
                <w:bCs/>
                <w:sz w:val="24"/>
                <w:szCs w:val="24"/>
              </w:rPr>
              <w:t>1</w:t>
            </w:r>
            <w:r w:rsidR="00673241" w:rsidRPr="00673241">
              <w:rPr>
                <w:bCs/>
                <w:sz w:val="24"/>
                <w:szCs w:val="24"/>
              </w:rPr>
              <w:t>7</w:t>
            </w:r>
            <w:r w:rsidRPr="00673241">
              <w:rPr>
                <w:bCs/>
                <w:sz w:val="24"/>
                <w:szCs w:val="24"/>
              </w:rPr>
              <w:t>%</w:t>
            </w:r>
          </w:p>
        </w:tc>
        <w:tc>
          <w:tcPr>
            <w:tcW w:w="1741" w:type="dxa"/>
          </w:tcPr>
          <w:p w14:paraId="2993A5FF" w14:textId="3AB98800" w:rsidR="009E1888" w:rsidRPr="00673241" w:rsidRDefault="009E1888" w:rsidP="00F842E8">
            <w:pPr>
              <w:rPr>
                <w:bCs/>
                <w:sz w:val="24"/>
                <w:szCs w:val="24"/>
              </w:rPr>
            </w:pPr>
            <w:r w:rsidRPr="00673241">
              <w:rPr>
                <w:bCs/>
                <w:sz w:val="24"/>
                <w:szCs w:val="24"/>
              </w:rPr>
              <w:t>2</w:t>
            </w:r>
            <w:r w:rsidR="00673241" w:rsidRPr="00673241">
              <w:rPr>
                <w:bCs/>
                <w:sz w:val="24"/>
                <w:szCs w:val="24"/>
              </w:rPr>
              <w:t>3</w:t>
            </w:r>
            <w:r w:rsidRPr="00673241">
              <w:rPr>
                <w:bCs/>
                <w:sz w:val="24"/>
                <w:szCs w:val="24"/>
              </w:rPr>
              <w:t>%</w:t>
            </w:r>
          </w:p>
        </w:tc>
        <w:tc>
          <w:tcPr>
            <w:tcW w:w="1741" w:type="dxa"/>
          </w:tcPr>
          <w:p w14:paraId="2054036D" w14:textId="6846894D" w:rsidR="009E1888" w:rsidRPr="00673241" w:rsidRDefault="00673241" w:rsidP="00F842E8">
            <w:pPr>
              <w:rPr>
                <w:bCs/>
                <w:sz w:val="24"/>
                <w:szCs w:val="24"/>
              </w:rPr>
            </w:pPr>
            <w:r w:rsidRPr="00673241">
              <w:rPr>
                <w:bCs/>
                <w:sz w:val="24"/>
                <w:szCs w:val="24"/>
              </w:rPr>
              <w:t>29</w:t>
            </w:r>
            <w:r w:rsidR="009E1888" w:rsidRPr="00673241">
              <w:rPr>
                <w:bCs/>
                <w:sz w:val="24"/>
                <w:szCs w:val="24"/>
              </w:rPr>
              <w:t>%</w:t>
            </w:r>
          </w:p>
        </w:tc>
        <w:tc>
          <w:tcPr>
            <w:tcW w:w="1741" w:type="dxa"/>
          </w:tcPr>
          <w:p w14:paraId="521433A1" w14:textId="193B8E0B" w:rsidR="009E1888" w:rsidRPr="00265116" w:rsidRDefault="00673241" w:rsidP="00F842E8">
            <w:pPr>
              <w:rPr>
                <w:bCs/>
                <w:sz w:val="24"/>
                <w:szCs w:val="24"/>
              </w:rPr>
            </w:pPr>
            <w:r w:rsidRPr="00265116">
              <w:rPr>
                <w:bCs/>
                <w:sz w:val="24"/>
                <w:szCs w:val="24"/>
              </w:rPr>
              <w:t>4</w:t>
            </w:r>
            <w:r w:rsidR="00DE6D7C" w:rsidRPr="00265116">
              <w:rPr>
                <w:bCs/>
                <w:sz w:val="24"/>
                <w:szCs w:val="24"/>
              </w:rPr>
              <w:t>1</w:t>
            </w:r>
            <w:r w:rsidR="009E1888" w:rsidRPr="00265116">
              <w:rPr>
                <w:bCs/>
                <w:sz w:val="24"/>
                <w:szCs w:val="24"/>
              </w:rPr>
              <w:t>%</w:t>
            </w:r>
          </w:p>
        </w:tc>
      </w:tr>
    </w:tbl>
    <w:p w14:paraId="101285E9" w14:textId="77777777" w:rsidR="009E1888" w:rsidRPr="00CD00E1" w:rsidRDefault="009E1888" w:rsidP="00FC0FBF">
      <w:pPr>
        <w:rPr>
          <w:b/>
          <w:sz w:val="24"/>
          <w:szCs w:val="24"/>
          <w:u w:val="single"/>
        </w:rPr>
      </w:pPr>
    </w:p>
    <w:p w14:paraId="4A8F85BD" w14:textId="06FF4CC8" w:rsidR="00FC0FBF" w:rsidRDefault="00FC0FBF" w:rsidP="00FC0FBF">
      <w:pPr>
        <w:pStyle w:val="Heading2"/>
      </w:pPr>
      <w:r>
        <w:t>bonus pay</w:t>
      </w:r>
    </w:p>
    <w:p w14:paraId="64A23C0D" w14:textId="77777777" w:rsidR="00CD2A81" w:rsidRDefault="00CD2A81" w:rsidP="00FC0FBF">
      <w:pPr>
        <w:rPr>
          <w:sz w:val="24"/>
          <w:szCs w:val="24"/>
        </w:rPr>
      </w:pPr>
    </w:p>
    <w:p w14:paraId="18681704" w14:textId="281910B2" w:rsidR="00FC0FBF" w:rsidRPr="00CD00E1" w:rsidRDefault="00FC0FBF" w:rsidP="00FC0FBF">
      <w:pPr>
        <w:rPr>
          <w:b/>
          <w:sz w:val="24"/>
          <w:szCs w:val="24"/>
          <w:u w:val="single"/>
        </w:rPr>
      </w:pPr>
      <w:r w:rsidRPr="00CD00E1">
        <w:rPr>
          <w:sz w:val="24"/>
          <w:szCs w:val="24"/>
        </w:rPr>
        <w:t>The College does not operate a bonus pay scheme.</w:t>
      </w:r>
    </w:p>
    <w:p w14:paraId="739B45DE" w14:textId="77777777" w:rsidR="00BF0BB2" w:rsidRDefault="00BF0BB2" w:rsidP="00FC0FBF">
      <w:pPr>
        <w:autoSpaceDE w:val="0"/>
        <w:autoSpaceDN w:val="0"/>
        <w:adjustRightInd w:val="0"/>
        <w:spacing w:line="240" w:lineRule="auto"/>
        <w:rPr>
          <w:rFonts w:cs="Arial-ItalicMT"/>
          <w:iCs/>
          <w:sz w:val="24"/>
          <w:szCs w:val="24"/>
        </w:rPr>
      </w:pPr>
    </w:p>
    <w:p w14:paraId="396A4F54" w14:textId="77777777" w:rsidR="00BF0BB2" w:rsidRDefault="00BF0BB2" w:rsidP="00FC0FBF">
      <w:pPr>
        <w:autoSpaceDE w:val="0"/>
        <w:autoSpaceDN w:val="0"/>
        <w:adjustRightInd w:val="0"/>
        <w:spacing w:line="240" w:lineRule="auto"/>
        <w:rPr>
          <w:rFonts w:cs="Arial-ItalicMT"/>
          <w:iCs/>
          <w:sz w:val="24"/>
          <w:szCs w:val="24"/>
        </w:rPr>
      </w:pPr>
    </w:p>
    <w:p w14:paraId="6C47AF32" w14:textId="26D44BBD" w:rsidR="00FC0FBF" w:rsidRPr="00CD00E1" w:rsidRDefault="00FC0FBF" w:rsidP="00FC0FBF">
      <w:pPr>
        <w:autoSpaceDE w:val="0"/>
        <w:autoSpaceDN w:val="0"/>
        <w:adjustRightInd w:val="0"/>
        <w:spacing w:line="240" w:lineRule="auto"/>
        <w:rPr>
          <w:rFonts w:cs="Arial-ItalicMT"/>
          <w:iCs/>
          <w:sz w:val="24"/>
          <w:szCs w:val="24"/>
        </w:rPr>
      </w:pPr>
      <w:r w:rsidRPr="00CD00E1">
        <w:rPr>
          <w:rFonts w:cs="Arial-ItalicMT"/>
          <w:iCs/>
          <w:sz w:val="24"/>
          <w:szCs w:val="24"/>
        </w:rPr>
        <w:t>I confirm that Runshaw College gender pay gap calculations are accurate and meet the</w:t>
      </w:r>
    </w:p>
    <w:p w14:paraId="38D4ED7C" w14:textId="1638C762" w:rsidR="00BF0BB2" w:rsidRDefault="00FC0FBF" w:rsidP="00FC0FBF">
      <w:pPr>
        <w:rPr>
          <w:rFonts w:cs="Arial-ItalicMT"/>
          <w:iCs/>
          <w:sz w:val="24"/>
          <w:szCs w:val="24"/>
        </w:rPr>
      </w:pPr>
      <w:r w:rsidRPr="00CD00E1">
        <w:rPr>
          <w:rFonts w:cs="Arial-ItalicMT"/>
          <w:iCs/>
          <w:sz w:val="24"/>
          <w:szCs w:val="24"/>
        </w:rPr>
        <w:t>requirements of the Regulations.</w:t>
      </w:r>
    </w:p>
    <w:p w14:paraId="79EDADA7" w14:textId="77777777" w:rsidR="00673241" w:rsidRDefault="002C69B5" w:rsidP="00FC0FBF">
      <w:pPr>
        <w:rPr>
          <w:rFonts w:cs="Arial-ItalicMT"/>
          <w:iCs/>
          <w:sz w:val="24"/>
          <w:szCs w:val="24"/>
        </w:rPr>
      </w:pPr>
      <w:r w:rsidRPr="00CD00E1">
        <w:rPr>
          <w:rFonts w:cs="Arial-ItalicMT"/>
          <w:iCs/>
          <w:sz w:val="24"/>
          <w:szCs w:val="24"/>
        </w:rPr>
        <w:t>Signed:</w:t>
      </w:r>
      <w:r w:rsidR="00FC0FBF">
        <w:rPr>
          <w:rFonts w:cs="Arial-ItalicMT"/>
          <w:iCs/>
          <w:sz w:val="24"/>
          <w:szCs w:val="24"/>
        </w:rPr>
        <w:tab/>
      </w:r>
      <w:r w:rsidR="00FC0FBF">
        <w:rPr>
          <w:rFonts w:cs="Arial-ItalicMT"/>
          <w:iCs/>
          <w:sz w:val="24"/>
          <w:szCs w:val="24"/>
        </w:rPr>
        <w:tab/>
      </w:r>
    </w:p>
    <w:p w14:paraId="63DC43E5" w14:textId="77777777" w:rsidR="00673241" w:rsidRDefault="00673241" w:rsidP="00FC0FBF">
      <w:pPr>
        <w:rPr>
          <w:rFonts w:cs="Arial-ItalicMT"/>
          <w:iCs/>
          <w:sz w:val="24"/>
          <w:szCs w:val="24"/>
        </w:rPr>
      </w:pPr>
    </w:p>
    <w:p w14:paraId="46FB94A9" w14:textId="67FBBC4D" w:rsidR="002D3D17" w:rsidRDefault="00FC0FBF" w:rsidP="00FC0FBF">
      <w:pPr>
        <w:rPr>
          <w:rFonts w:cs="Arial-ItalicMT"/>
          <w:iCs/>
          <w:sz w:val="24"/>
          <w:szCs w:val="24"/>
        </w:rPr>
      </w:pPr>
      <w:r>
        <w:rPr>
          <w:rFonts w:cs="Arial-ItalicMT"/>
          <w:iCs/>
          <w:sz w:val="24"/>
          <w:szCs w:val="24"/>
        </w:rPr>
        <w:tab/>
      </w:r>
      <w:r w:rsidR="003E04F2">
        <w:rPr>
          <w:noProof/>
          <w:lang w:eastAsia="en-GB"/>
        </w:rPr>
        <w:drawing>
          <wp:inline distT="0" distB="0" distL="0" distR="0" wp14:anchorId="3F73D4AD" wp14:editId="59B2D09B">
            <wp:extent cx="1600200" cy="523875"/>
            <wp:effectExtent l="0" t="0" r="0" b="9525"/>
            <wp:docPr id="1" name="Picture 1" descr="G:\General\Clare Russ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Clare Russell Signa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547" t="4629" r="6371" b="10494"/>
                    <a:stretch/>
                  </pic:blipFill>
                  <pic:spPr bwMode="auto">
                    <a:xfrm>
                      <a:off x="0" y="0"/>
                      <a:ext cx="160020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093EDC03" w14:textId="77777777" w:rsidR="002D3D17" w:rsidRDefault="002D3D17" w:rsidP="00FC0FBF">
      <w:pPr>
        <w:rPr>
          <w:rFonts w:cs="Arial-ItalicMT"/>
          <w:iCs/>
          <w:sz w:val="24"/>
          <w:szCs w:val="24"/>
        </w:rPr>
      </w:pPr>
    </w:p>
    <w:p w14:paraId="047B0E9D" w14:textId="77777777" w:rsidR="003E04F2" w:rsidRDefault="00FC0FBF" w:rsidP="00FC0FBF">
      <w:pPr>
        <w:rPr>
          <w:rFonts w:cs="Arial-ItalicMT"/>
          <w:iCs/>
          <w:sz w:val="24"/>
          <w:szCs w:val="24"/>
        </w:rPr>
      </w:pP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Pr>
          <w:rFonts w:cs="Arial-ItalicMT"/>
          <w:iCs/>
          <w:sz w:val="24"/>
          <w:szCs w:val="24"/>
        </w:rPr>
        <w:tab/>
      </w:r>
      <w:r w:rsidR="00673241">
        <w:rPr>
          <w:rFonts w:cs="Arial-ItalicMT"/>
          <w:iCs/>
          <w:sz w:val="24"/>
          <w:szCs w:val="24"/>
        </w:rPr>
        <w:tab/>
      </w:r>
      <w:r w:rsidR="00673241">
        <w:rPr>
          <w:rFonts w:cs="Arial-ItalicMT"/>
          <w:iCs/>
          <w:sz w:val="24"/>
          <w:szCs w:val="24"/>
        </w:rPr>
        <w:tab/>
      </w:r>
      <w:r w:rsidR="00673241">
        <w:rPr>
          <w:rFonts w:cs="Arial-ItalicMT"/>
          <w:iCs/>
          <w:sz w:val="24"/>
          <w:szCs w:val="24"/>
        </w:rPr>
        <w:tab/>
      </w:r>
    </w:p>
    <w:p w14:paraId="3FDCB6CA" w14:textId="49903F37" w:rsidR="00FC0FBF" w:rsidRPr="00CD00E1" w:rsidRDefault="00FC0FBF" w:rsidP="003E04F2">
      <w:pPr>
        <w:ind w:left="5040" w:firstLine="720"/>
        <w:rPr>
          <w:rFonts w:cs="Arial-ItalicMT"/>
          <w:iCs/>
          <w:sz w:val="24"/>
          <w:szCs w:val="24"/>
        </w:rPr>
      </w:pPr>
      <w:r>
        <w:rPr>
          <w:rFonts w:cs="Arial-ItalicMT"/>
          <w:iCs/>
          <w:sz w:val="24"/>
          <w:szCs w:val="24"/>
        </w:rPr>
        <w:t xml:space="preserve">Date: </w:t>
      </w:r>
      <w:r w:rsidR="003E04F2">
        <w:rPr>
          <w:rFonts w:cs="Arial-ItalicMT"/>
          <w:iCs/>
          <w:sz w:val="24"/>
          <w:szCs w:val="24"/>
        </w:rPr>
        <w:t xml:space="preserve"> 27 March 2024</w:t>
      </w:r>
    </w:p>
    <w:p w14:paraId="26268BF4" w14:textId="77777777" w:rsidR="00FC0FBF" w:rsidRDefault="00FC0FBF" w:rsidP="00FC0FBF">
      <w:pPr>
        <w:rPr>
          <w:rFonts w:cs="Arial-ItalicMT"/>
          <w:iCs/>
          <w:sz w:val="24"/>
          <w:szCs w:val="24"/>
        </w:rPr>
      </w:pPr>
      <w:r>
        <w:rPr>
          <w:rFonts w:cs="Arial-ItalicMT"/>
          <w:iCs/>
          <w:sz w:val="24"/>
          <w:szCs w:val="24"/>
        </w:rPr>
        <w:t xml:space="preserve">Clare Russell                                                                                                                                       </w:t>
      </w:r>
    </w:p>
    <w:p w14:paraId="527E66E4" w14:textId="4B8B138A" w:rsidR="00877435" w:rsidRDefault="00FC0FBF" w:rsidP="00877435">
      <w:pPr>
        <w:rPr>
          <w:rFonts w:cs="Arial-ItalicMT"/>
          <w:iCs/>
          <w:sz w:val="24"/>
          <w:szCs w:val="24"/>
        </w:rPr>
      </w:pPr>
      <w:r>
        <w:rPr>
          <w:rFonts w:cs="Arial-ItalicMT"/>
          <w:iCs/>
          <w:sz w:val="24"/>
          <w:szCs w:val="24"/>
        </w:rPr>
        <w:t>Principal &amp; CEO</w:t>
      </w:r>
    </w:p>
    <w:p w14:paraId="317974AB" w14:textId="1B7D8E4D" w:rsidR="002D3D17" w:rsidRDefault="002D3D17" w:rsidP="00877435">
      <w:pPr>
        <w:rPr>
          <w:rFonts w:cs="Arial-ItalicMT"/>
          <w:iCs/>
          <w:sz w:val="24"/>
          <w:szCs w:val="24"/>
        </w:rPr>
      </w:pPr>
    </w:p>
    <w:p w14:paraId="3AC8F312" w14:textId="4A21BDE0" w:rsidR="002D3D17" w:rsidRDefault="002D3D17" w:rsidP="00877435">
      <w:pPr>
        <w:rPr>
          <w:rFonts w:cs="Arial-ItalicMT"/>
          <w:iCs/>
          <w:sz w:val="24"/>
          <w:szCs w:val="24"/>
        </w:rPr>
      </w:pPr>
    </w:p>
    <w:p w14:paraId="0B7E0708" w14:textId="7CE06A69" w:rsidR="002D3D17" w:rsidRDefault="002D3D17" w:rsidP="00877435">
      <w:pPr>
        <w:rPr>
          <w:rFonts w:cs="Arial-ItalicMT"/>
          <w:iCs/>
          <w:sz w:val="24"/>
          <w:szCs w:val="24"/>
        </w:rPr>
      </w:pPr>
    </w:p>
    <w:p w14:paraId="485F3A4D" w14:textId="77777777" w:rsidR="002D3D17" w:rsidRDefault="002D3D17" w:rsidP="00877435">
      <w:pPr>
        <w:rPr>
          <w:rFonts w:cs="Arial-ItalicMT"/>
          <w:iCs/>
          <w:sz w:val="24"/>
          <w:szCs w:val="24"/>
        </w:rPr>
      </w:pPr>
    </w:p>
    <w:p w14:paraId="29E3E0D0" w14:textId="77777777" w:rsidR="002D3E94" w:rsidRPr="000B1C90" w:rsidRDefault="002D3E94" w:rsidP="002D3E94">
      <w:pPr>
        <w:pStyle w:val="Heading1"/>
        <w:rPr>
          <w:b w:val="0"/>
          <w:bCs/>
          <w:sz w:val="24"/>
          <w:szCs w:val="24"/>
        </w:rPr>
      </w:pPr>
      <w:r w:rsidRPr="000B1C90">
        <w:rPr>
          <w:bCs/>
          <w:caps w:val="0"/>
          <w:sz w:val="24"/>
          <w:szCs w:val="24"/>
        </w:rPr>
        <w:lastRenderedPageBreak/>
        <w:t xml:space="preserve">Runshaw College Gender Pay Gap Report – Supporting Narrative </w:t>
      </w:r>
    </w:p>
    <w:p w14:paraId="263449E8" w14:textId="77777777" w:rsidR="002D3E94" w:rsidRPr="00CD185C" w:rsidRDefault="002D3E94" w:rsidP="002D3E94">
      <w:r>
        <w:t xml:space="preserve">This </w:t>
      </w:r>
      <w:r w:rsidRPr="00CD185C">
        <w:t>supporting narrative</w:t>
      </w:r>
      <w:r>
        <w:t xml:space="preserve"> is provided to explain:  </w:t>
      </w:r>
    </w:p>
    <w:p w14:paraId="3F04018E" w14:textId="77777777" w:rsidR="002D3E94" w:rsidRPr="00CD185C" w:rsidRDefault="002D3E94" w:rsidP="002D3E94">
      <w:pPr>
        <w:pStyle w:val="ListParagraph"/>
        <w:numPr>
          <w:ilvl w:val="0"/>
          <w:numId w:val="44"/>
        </w:numPr>
        <w:spacing w:before="100" w:after="200"/>
      </w:pPr>
      <w:r>
        <w:t xml:space="preserve">The reasons for the identified </w:t>
      </w:r>
      <w:r w:rsidRPr="00CD185C">
        <w:t>gender pay gap</w:t>
      </w:r>
      <w:r>
        <w:t xml:space="preserve"> at Runshaw College </w:t>
      </w:r>
    </w:p>
    <w:p w14:paraId="17BC67E0" w14:textId="77777777" w:rsidR="002D3E94" w:rsidRDefault="002D3E94" w:rsidP="002D3E94">
      <w:pPr>
        <w:pStyle w:val="ListParagraph"/>
        <w:numPr>
          <w:ilvl w:val="0"/>
          <w:numId w:val="44"/>
        </w:numPr>
        <w:spacing w:before="100" w:after="200"/>
      </w:pPr>
      <w:r>
        <w:t xml:space="preserve">The </w:t>
      </w:r>
      <w:r w:rsidRPr="00CD185C">
        <w:t>action</w:t>
      </w:r>
      <w:r>
        <w:t xml:space="preserve">s taken and planned, </w:t>
      </w:r>
      <w:r w:rsidRPr="00CD185C">
        <w:t xml:space="preserve">to analyse and close </w:t>
      </w:r>
      <w:r>
        <w:t xml:space="preserve">the gender pay gap  </w:t>
      </w:r>
    </w:p>
    <w:p w14:paraId="31E9B433" w14:textId="77777777" w:rsidR="002D3E94" w:rsidRPr="00FE1C11" w:rsidRDefault="002D3E94" w:rsidP="002D3E94">
      <w:pPr>
        <w:pStyle w:val="Heading2"/>
        <w:spacing w:before="100"/>
      </w:pPr>
      <w:r w:rsidRPr="00FE1C11">
        <w:t>the difference between equal pay and the gender pay gap</w:t>
      </w:r>
    </w:p>
    <w:p w14:paraId="6DB2C85D" w14:textId="77777777" w:rsidR="002D3E94" w:rsidRDefault="002D3E94" w:rsidP="002D3E94">
      <w:r>
        <w:t xml:space="preserve">The gender pay gap is the difference in the average hourly wage of men and women across a workforce. It compares the pay of </w:t>
      </w:r>
      <w:r w:rsidRPr="00D94601">
        <w:rPr>
          <w:u w:val="single"/>
        </w:rPr>
        <w:t>all</w:t>
      </w:r>
      <w:r>
        <w:t xml:space="preserve"> working men and women; not just those in similar jobs, with similar working pattern or with similar competencies, qualifications, or experience. </w:t>
      </w:r>
    </w:p>
    <w:p w14:paraId="7EBD8EB1" w14:textId="77777777" w:rsidR="002D3E94" w:rsidRPr="00D94601" w:rsidRDefault="002D3E94" w:rsidP="002D3E94">
      <w:r w:rsidRPr="00D94601">
        <w:t xml:space="preserve">A gender pay gap does </w:t>
      </w:r>
      <w:r w:rsidRPr="00D94601">
        <w:rPr>
          <w:u w:val="single"/>
        </w:rPr>
        <w:t>not</w:t>
      </w:r>
      <w:r w:rsidRPr="00D94601">
        <w:t xml:space="preserve"> indicate discrimination or an absence of equal pay for equal value work. Instead, it typically indicates that men and women are not equally represented at the different levels of an organisation. It also often points to more women than men in part-time roles.  If women hold more of the lower paid jobs in an organisation than men, the gender pay gap is usually wider.</w:t>
      </w:r>
    </w:p>
    <w:p w14:paraId="491826B1" w14:textId="77777777" w:rsidR="002D3E94" w:rsidRDefault="002D3E94" w:rsidP="002D3E94">
      <w:pPr>
        <w:pStyle w:val="Heading2"/>
        <w:spacing w:before="100"/>
      </w:pPr>
      <w:r>
        <w:t xml:space="preserve">Factors that typically lead to a gender pay gap </w:t>
      </w:r>
    </w:p>
    <w:p w14:paraId="3E914106" w14:textId="77777777" w:rsidR="002D3E94" w:rsidRDefault="002D3E94" w:rsidP="002D3E94">
      <w:r>
        <w:t>Key factors that typically lead to a gender pay gap include:</w:t>
      </w:r>
    </w:p>
    <w:p w14:paraId="65784C28" w14:textId="77777777" w:rsidR="002D3E94" w:rsidRPr="00FE1C11" w:rsidRDefault="002D3E94" w:rsidP="002D3E94">
      <w:pPr>
        <w:pStyle w:val="ListParagraph"/>
        <w:numPr>
          <w:ilvl w:val="0"/>
          <w:numId w:val="45"/>
        </w:numPr>
        <w:spacing w:before="100" w:after="200"/>
        <w:rPr>
          <w:b/>
          <w:bCs/>
        </w:rPr>
      </w:pPr>
      <w:r w:rsidRPr="00FE1C11">
        <w:rPr>
          <w:b/>
          <w:bCs/>
        </w:rPr>
        <w:t>A gender segregated labour market</w:t>
      </w:r>
    </w:p>
    <w:p w14:paraId="530E9796" w14:textId="77777777" w:rsidR="002D3E94" w:rsidRDefault="002D3E94" w:rsidP="002D3E94">
      <w:r>
        <w:t xml:space="preserve">By and large, the gender pay gap reflects the persistent gender segregation of our labour markets. </w:t>
      </w:r>
      <w:proofErr w:type="gramStart"/>
      <w:r>
        <w:t>A number of</w:t>
      </w:r>
      <w:proofErr w:type="gramEnd"/>
      <w:r>
        <w:t xml:space="preserve"> sectors and jobs continue to be dominated by men or women, with women dominating education, health and caring professions, while men dominate technology and engineering. Women are disproportionately employed in poorly paid professions and underrepresented in well-paid ones. </w:t>
      </w:r>
    </w:p>
    <w:p w14:paraId="71DA3566" w14:textId="77777777" w:rsidR="002D3E94" w:rsidRDefault="002D3E94" w:rsidP="002D3E94">
      <w:r>
        <w:t>The roots of this gendered segregation lie in the traditional gender roles in society and the different educational and career choices of men and women. It stems from the way children are introduced to learning and opportunities, which socialises children into an expectation of certain roles as “women’s work” or “men’s work” and into the roles men and women often assume around caring responsibilities.</w:t>
      </w:r>
    </w:p>
    <w:p w14:paraId="5B3F7713" w14:textId="77777777" w:rsidR="002D3E94" w:rsidRPr="00FE1C11" w:rsidRDefault="002D3E94" w:rsidP="002D3E94">
      <w:pPr>
        <w:pStyle w:val="ListParagraph"/>
        <w:numPr>
          <w:ilvl w:val="0"/>
          <w:numId w:val="45"/>
        </w:numPr>
        <w:spacing w:before="100" w:after="200"/>
        <w:rPr>
          <w:b/>
          <w:bCs/>
        </w:rPr>
      </w:pPr>
      <w:r w:rsidRPr="00FE1C11">
        <w:rPr>
          <w:b/>
          <w:bCs/>
        </w:rPr>
        <w:t>Balancing work and family life</w:t>
      </w:r>
    </w:p>
    <w:p w14:paraId="2CC7F8D5" w14:textId="77777777" w:rsidR="002D3E94" w:rsidRDefault="002D3E94" w:rsidP="002D3E94">
      <w:r>
        <w:t xml:space="preserve">Family, </w:t>
      </w:r>
      <w:proofErr w:type="gramStart"/>
      <w:r>
        <w:t>care</w:t>
      </w:r>
      <w:proofErr w:type="gramEnd"/>
      <w:r>
        <w:t xml:space="preserve"> and domestic responsibilities are not equally shared and are more often borne by women. Women’s ability to participate in the labour market is constrained by the fact that they spend more time on unpaid work, four times as much on care work (time spent to care for a child or another adult) and twice as much on household work, than men. This is regardless of the employment status of </w:t>
      </w:r>
      <w:proofErr w:type="gramStart"/>
      <w:r>
        <w:t>partners</w:t>
      </w:r>
      <w:proofErr w:type="gramEnd"/>
      <w:r>
        <w:t xml:space="preserve"> and it makes women less available for labour market participation.</w:t>
      </w:r>
    </w:p>
    <w:p w14:paraId="0EA1D08F" w14:textId="77777777" w:rsidR="002D3E94" w:rsidRPr="00FE1C11" w:rsidRDefault="002D3E94" w:rsidP="002D3E94">
      <w:pPr>
        <w:pStyle w:val="ListParagraph"/>
        <w:numPr>
          <w:ilvl w:val="0"/>
          <w:numId w:val="45"/>
        </w:numPr>
        <w:spacing w:before="100" w:after="200"/>
        <w:rPr>
          <w:b/>
          <w:bCs/>
        </w:rPr>
      </w:pPr>
      <w:r w:rsidRPr="00FE1C11">
        <w:rPr>
          <w:b/>
          <w:bCs/>
        </w:rPr>
        <w:t xml:space="preserve">Availability of quality, affordable childcare </w:t>
      </w:r>
      <w:proofErr w:type="gramStart"/>
      <w:r w:rsidRPr="00FE1C11">
        <w:rPr>
          <w:b/>
          <w:bCs/>
        </w:rPr>
        <w:t>facilities</w:t>
      </w:r>
      <w:proofErr w:type="gramEnd"/>
      <w:r w:rsidRPr="00FE1C11">
        <w:rPr>
          <w:b/>
          <w:bCs/>
        </w:rPr>
        <w:t xml:space="preserve"> and out-of-school hours care</w:t>
      </w:r>
    </w:p>
    <w:p w14:paraId="70CAB4DE" w14:textId="77777777" w:rsidR="002D3E94" w:rsidRDefault="002D3E94" w:rsidP="002D3E94">
      <w:r>
        <w:t>The cost of early childhood care and education in the UK is among the highest in Europe. This presents a barrier for families across a range of salary levels, not just those on lower incomes, and represents the largest additional household cost associated with taking up employment.</w:t>
      </w:r>
    </w:p>
    <w:p w14:paraId="2B89AE52" w14:textId="77777777" w:rsidR="002D3E94" w:rsidRPr="00FE1C11" w:rsidRDefault="002D3E94" w:rsidP="002D3E94">
      <w:pPr>
        <w:pStyle w:val="ListParagraph"/>
        <w:numPr>
          <w:ilvl w:val="0"/>
          <w:numId w:val="45"/>
        </w:numPr>
        <w:spacing w:before="100" w:after="200"/>
        <w:rPr>
          <w:b/>
          <w:bCs/>
        </w:rPr>
      </w:pPr>
      <w:r w:rsidRPr="00FE1C11">
        <w:rPr>
          <w:b/>
          <w:bCs/>
        </w:rPr>
        <w:t>Over representation of women in part-time roles</w:t>
      </w:r>
    </w:p>
    <w:p w14:paraId="5BF15B6D" w14:textId="77777777" w:rsidR="002D3E94" w:rsidRDefault="002D3E94" w:rsidP="002D3E94">
      <w:r>
        <w:t xml:space="preserve">While working part-time can reflect personal preferences, the high share of female part-time employment may also stem from multiple constraints, including family and care-related reasons. Such constraints can lead to disjointed careers, a depreciation of skills, a loss of networks, and have a negative impact on career development and promotion prospects. </w:t>
      </w:r>
    </w:p>
    <w:p w14:paraId="554D440E" w14:textId="77777777" w:rsidR="002D3E94" w:rsidRPr="00FE1C11" w:rsidRDefault="002D3E94" w:rsidP="002D3E94">
      <w:pPr>
        <w:pStyle w:val="ListParagraph"/>
        <w:numPr>
          <w:ilvl w:val="0"/>
          <w:numId w:val="45"/>
        </w:numPr>
        <w:spacing w:before="100" w:after="200"/>
        <w:rPr>
          <w:b/>
          <w:bCs/>
        </w:rPr>
      </w:pPr>
      <w:r w:rsidRPr="00FE1C11">
        <w:rPr>
          <w:b/>
          <w:bCs/>
        </w:rPr>
        <w:t>Discrimination and bias</w:t>
      </w:r>
    </w:p>
    <w:p w14:paraId="1038B6AA" w14:textId="77777777" w:rsidR="002D3E94" w:rsidRDefault="002D3E94" w:rsidP="002D3E94">
      <w:r>
        <w:t xml:space="preserve">Organisations that are successfully affecting gender balance have started by examining their policies, </w:t>
      </w:r>
      <w:proofErr w:type="gramStart"/>
      <w:r>
        <w:t>practices</w:t>
      </w:r>
      <w:proofErr w:type="gramEnd"/>
      <w:r>
        <w:t xml:space="preserve"> and overall culture with a gender lens. This is because discrimination and bias can be intentional or unintentional. It can be unwittingly present in certain organisational policies and practices, driven by stereotypes and unconscious bias.</w:t>
      </w:r>
    </w:p>
    <w:p w14:paraId="1B1FF372" w14:textId="77777777" w:rsidR="00F54973" w:rsidRDefault="00F54973">
      <w:pPr>
        <w:spacing w:before="100" w:after="200"/>
        <w:rPr>
          <w:b/>
          <w:caps/>
          <w:spacing w:val="15"/>
        </w:rPr>
      </w:pPr>
      <w:r>
        <w:br w:type="page"/>
      </w:r>
    </w:p>
    <w:p w14:paraId="6AC4489C" w14:textId="39EED9A2" w:rsidR="002D3E94" w:rsidRDefault="002D3E94" w:rsidP="002D3E94">
      <w:pPr>
        <w:pStyle w:val="Heading2"/>
        <w:spacing w:before="100"/>
      </w:pPr>
      <w:r>
        <w:lastRenderedPageBreak/>
        <w:t xml:space="preserve">Factors that lead to the gender pay gap at Runshaw College </w:t>
      </w:r>
    </w:p>
    <w:p w14:paraId="23C7146E" w14:textId="25592D7E" w:rsidR="002D3E94" w:rsidRDefault="002D3E94" w:rsidP="002D3E94">
      <w:r>
        <w:t>Taking the factors above in turn; they may each account for part of the gender pay gap at Runshaw College:</w:t>
      </w:r>
    </w:p>
    <w:p w14:paraId="4FA270E2" w14:textId="77777777" w:rsidR="002D3E94" w:rsidRPr="00FE1C11" w:rsidRDefault="002D3E94" w:rsidP="00F54973">
      <w:pPr>
        <w:pStyle w:val="ListParagraph"/>
        <w:numPr>
          <w:ilvl w:val="0"/>
          <w:numId w:val="46"/>
        </w:numPr>
        <w:spacing w:before="100"/>
        <w:rPr>
          <w:b/>
          <w:bCs/>
        </w:rPr>
      </w:pPr>
      <w:r w:rsidRPr="00FE1C11">
        <w:rPr>
          <w:b/>
          <w:bCs/>
        </w:rPr>
        <w:t>A gender segregated labour market</w:t>
      </w:r>
    </w:p>
    <w:p w14:paraId="26BBD4D2" w14:textId="77777777" w:rsidR="002D3D17" w:rsidRDefault="002D3E94" w:rsidP="002D3D17">
      <w:r>
        <w:t xml:space="preserve">As in the wider workforce; certain job roles at Runshaw College are dominated by women.  Women are disproportionately represented in the </w:t>
      </w:r>
      <w:r w:rsidR="00306D23">
        <w:t>lowest</w:t>
      </w:r>
      <w:r>
        <w:t xml:space="preserve">-paid roles in the college (primarily cleaning and catering staff), with </w:t>
      </w:r>
      <w:r w:rsidR="002D3D17">
        <w:t xml:space="preserve">83% of staff in the lower quartile </w:t>
      </w:r>
      <w:r>
        <w:t xml:space="preserve">filled by women.  </w:t>
      </w:r>
    </w:p>
    <w:p w14:paraId="4B475059" w14:textId="77777777" w:rsidR="002D3D17" w:rsidRDefault="002D3D17" w:rsidP="002D3D17"/>
    <w:p w14:paraId="590A3B25" w14:textId="5971D0A1" w:rsidR="002D3E94" w:rsidRPr="00265116" w:rsidRDefault="002D3E94" w:rsidP="002D3D17">
      <w:r>
        <w:t xml:space="preserve">On a more positive note, women are also well represented in the well-paid </w:t>
      </w:r>
      <w:r w:rsidRPr="00265116">
        <w:t xml:space="preserve">roles at Runshaw College.  </w:t>
      </w:r>
      <w:r w:rsidR="00DE6D7C" w:rsidRPr="00265116">
        <w:t>59</w:t>
      </w:r>
      <w:r w:rsidRPr="00265116">
        <w:t xml:space="preserve">% of upper quartile roles are held by women, including the majority of the College Management Team, and the highest paid role in the organisation (Principal &amp; CEO) is a woman.  </w:t>
      </w:r>
    </w:p>
    <w:p w14:paraId="466E990C" w14:textId="77777777" w:rsidR="002D3D17" w:rsidRPr="00265116" w:rsidRDefault="002D3D17" w:rsidP="002D3D17"/>
    <w:p w14:paraId="4D5093DF" w14:textId="1B204F9A" w:rsidR="002D3D17" w:rsidRPr="00265116" w:rsidRDefault="00F54973" w:rsidP="003E5A7D">
      <w:r w:rsidRPr="00265116">
        <w:t xml:space="preserve">At Runshaw, our gender pay gap is highest amongst manual staff including cleaners, caterers who are predominately female, low paid and part-time. Support staff also dominate the lower quartile and lower middle quartile holding roles which attract more women than men, such as such clerical, receptionists, and Education Support Workers, which are often part-time and term time only.   </w:t>
      </w:r>
    </w:p>
    <w:p w14:paraId="3903A32B" w14:textId="77777777" w:rsidR="002D3D17" w:rsidRPr="00265116" w:rsidRDefault="002D3D17" w:rsidP="00265116"/>
    <w:p w14:paraId="10E27971" w14:textId="2224F7F9" w:rsidR="00F54973" w:rsidRPr="00265116" w:rsidRDefault="00F54973" w:rsidP="00265116">
      <w:r w:rsidRPr="00265116">
        <w:t xml:space="preserve">We have a relatively small gender pay gap for teaching staff, and the reverse is true of college management, where the gender pay gap </w:t>
      </w:r>
      <w:proofErr w:type="gramStart"/>
      <w:r w:rsidRPr="00265116">
        <w:t>actually favours</w:t>
      </w:r>
      <w:proofErr w:type="gramEnd"/>
      <w:r w:rsidRPr="00265116">
        <w:t xml:space="preserve"> women by over </w:t>
      </w:r>
      <w:r w:rsidR="007C5183" w:rsidRPr="00265116">
        <w:t>8</w:t>
      </w:r>
      <w:r w:rsidRPr="00265116">
        <w:t>%.</w:t>
      </w:r>
      <w:r w:rsidR="00D30355" w:rsidRPr="00265116">
        <w:t xml:space="preserve"> </w:t>
      </w:r>
    </w:p>
    <w:tbl>
      <w:tblPr>
        <w:tblStyle w:val="GridTable1Light-Accent1"/>
        <w:tblW w:w="0" w:type="auto"/>
        <w:tblLook w:val="04A0" w:firstRow="1" w:lastRow="0" w:firstColumn="1" w:lastColumn="0" w:noHBand="0" w:noVBand="1"/>
      </w:tblPr>
      <w:tblGrid>
        <w:gridCol w:w="3116"/>
        <w:gridCol w:w="3116"/>
      </w:tblGrid>
      <w:tr w:rsidR="00F54973" w:rsidRPr="00265116" w14:paraId="589861D3" w14:textId="77777777" w:rsidTr="00A04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FC510B6" w14:textId="77777777" w:rsidR="00F54973" w:rsidRPr="00265116" w:rsidRDefault="00F54973" w:rsidP="00265116">
            <w:pPr>
              <w:spacing w:line="276" w:lineRule="auto"/>
            </w:pPr>
          </w:p>
        </w:tc>
        <w:tc>
          <w:tcPr>
            <w:tcW w:w="3116" w:type="dxa"/>
            <w:hideMark/>
          </w:tcPr>
          <w:p w14:paraId="361ED9DA" w14:textId="77777777" w:rsidR="00F54973" w:rsidRPr="00265116" w:rsidRDefault="00F54973" w:rsidP="00265116">
            <w:pPr>
              <w:spacing w:line="276" w:lineRule="auto"/>
              <w:cnfStyle w:val="100000000000" w:firstRow="1" w:lastRow="0" w:firstColumn="0" w:lastColumn="0" w:oddVBand="0" w:evenVBand="0" w:oddHBand="0" w:evenHBand="0" w:firstRowFirstColumn="0" w:firstRowLastColumn="0" w:lastRowFirstColumn="0" w:lastRowLastColumn="0"/>
            </w:pPr>
            <w:r w:rsidRPr="00265116">
              <w:t>Mean Gender Pay Gap %</w:t>
            </w:r>
          </w:p>
        </w:tc>
      </w:tr>
      <w:tr w:rsidR="00F54973" w:rsidRPr="00265116" w14:paraId="0FE99ADE" w14:textId="77777777" w:rsidTr="00A04641">
        <w:tc>
          <w:tcPr>
            <w:cnfStyle w:val="001000000000" w:firstRow="0" w:lastRow="0" w:firstColumn="1" w:lastColumn="0" w:oddVBand="0" w:evenVBand="0" w:oddHBand="0" w:evenHBand="0" w:firstRowFirstColumn="0" w:firstRowLastColumn="0" w:lastRowFirstColumn="0" w:lastRowLastColumn="0"/>
            <w:tcW w:w="3116" w:type="dxa"/>
            <w:hideMark/>
          </w:tcPr>
          <w:p w14:paraId="68EDCF7D" w14:textId="77777777" w:rsidR="00F54973" w:rsidRPr="00265116" w:rsidRDefault="00F54973" w:rsidP="00265116">
            <w:pPr>
              <w:spacing w:line="276" w:lineRule="auto"/>
            </w:pPr>
            <w:r w:rsidRPr="00265116">
              <w:t xml:space="preserve">Support staff (inc. manual)  </w:t>
            </w:r>
          </w:p>
        </w:tc>
        <w:tc>
          <w:tcPr>
            <w:tcW w:w="3116" w:type="dxa"/>
            <w:hideMark/>
          </w:tcPr>
          <w:p w14:paraId="063DE793" w14:textId="31FE2D80" w:rsidR="00F54973" w:rsidRPr="00265116" w:rsidRDefault="00F54973" w:rsidP="00265116">
            <w:pPr>
              <w:spacing w:line="276" w:lineRule="auto"/>
              <w:cnfStyle w:val="000000000000" w:firstRow="0" w:lastRow="0" w:firstColumn="0" w:lastColumn="0" w:oddVBand="0" w:evenVBand="0" w:oddHBand="0" w:evenHBand="0" w:firstRowFirstColumn="0" w:firstRowLastColumn="0" w:lastRowFirstColumn="0" w:lastRowLastColumn="0"/>
            </w:pPr>
            <w:r w:rsidRPr="00265116">
              <w:t>7.</w:t>
            </w:r>
            <w:r w:rsidR="00EE7E78" w:rsidRPr="00265116">
              <w:t>15 (reduced from 7.</w:t>
            </w:r>
            <w:r w:rsidRPr="00265116">
              <w:t>97</w:t>
            </w:r>
            <w:r w:rsidR="00EE7E78" w:rsidRPr="00265116">
              <w:t>)</w:t>
            </w:r>
          </w:p>
        </w:tc>
      </w:tr>
      <w:tr w:rsidR="00F54973" w:rsidRPr="00265116" w14:paraId="0EF63331" w14:textId="77777777" w:rsidTr="00A04641">
        <w:tc>
          <w:tcPr>
            <w:cnfStyle w:val="001000000000" w:firstRow="0" w:lastRow="0" w:firstColumn="1" w:lastColumn="0" w:oddVBand="0" w:evenVBand="0" w:oddHBand="0" w:evenHBand="0" w:firstRowFirstColumn="0" w:firstRowLastColumn="0" w:lastRowFirstColumn="0" w:lastRowLastColumn="0"/>
            <w:tcW w:w="3116" w:type="dxa"/>
            <w:hideMark/>
          </w:tcPr>
          <w:p w14:paraId="0FE6ED6D" w14:textId="77777777" w:rsidR="00F54973" w:rsidRPr="00265116" w:rsidRDefault="00F54973" w:rsidP="00265116">
            <w:pPr>
              <w:spacing w:line="276" w:lineRule="auto"/>
            </w:pPr>
            <w:r w:rsidRPr="00265116">
              <w:t xml:space="preserve">Teaching staff </w:t>
            </w:r>
          </w:p>
        </w:tc>
        <w:tc>
          <w:tcPr>
            <w:tcW w:w="3116" w:type="dxa"/>
            <w:hideMark/>
          </w:tcPr>
          <w:p w14:paraId="292F199C" w14:textId="53A3AAFF" w:rsidR="00F54973" w:rsidRPr="00265116" w:rsidRDefault="00EE7E78" w:rsidP="00265116">
            <w:pPr>
              <w:spacing w:line="276" w:lineRule="auto"/>
              <w:cnfStyle w:val="000000000000" w:firstRow="0" w:lastRow="0" w:firstColumn="0" w:lastColumn="0" w:oddVBand="0" w:evenVBand="0" w:oddHBand="0" w:evenHBand="0" w:firstRowFirstColumn="0" w:firstRowLastColumn="0" w:lastRowFirstColumn="0" w:lastRowLastColumn="0"/>
            </w:pPr>
            <w:r w:rsidRPr="00265116">
              <w:t xml:space="preserve">4.58 (increased from </w:t>
            </w:r>
            <w:r w:rsidR="00F54973" w:rsidRPr="00265116">
              <w:t>2.27</w:t>
            </w:r>
            <w:r w:rsidRPr="00265116">
              <w:t>)</w:t>
            </w:r>
          </w:p>
        </w:tc>
      </w:tr>
      <w:tr w:rsidR="00F54973" w:rsidRPr="00F54973" w14:paraId="5D65B483" w14:textId="77777777" w:rsidTr="00A04641">
        <w:tc>
          <w:tcPr>
            <w:cnfStyle w:val="001000000000" w:firstRow="0" w:lastRow="0" w:firstColumn="1" w:lastColumn="0" w:oddVBand="0" w:evenVBand="0" w:oddHBand="0" w:evenHBand="0" w:firstRowFirstColumn="0" w:firstRowLastColumn="0" w:lastRowFirstColumn="0" w:lastRowLastColumn="0"/>
            <w:tcW w:w="3116" w:type="dxa"/>
            <w:hideMark/>
          </w:tcPr>
          <w:p w14:paraId="16169726" w14:textId="77777777" w:rsidR="00F54973" w:rsidRPr="00265116" w:rsidRDefault="00F54973" w:rsidP="00265116">
            <w:pPr>
              <w:spacing w:line="276" w:lineRule="auto"/>
            </w:pPr>
            <w:r w:rsidRPr="00265116">
              <w:t xml:space="preserve">Management </w:t>
            </w:r>
          </w:p>
        </w:tc>
        <w:tc>
          <w:tcPr>
            <w:tcW w:w="3116" w:type="dxa"/>
            <w:hideMark/>
          </w:tcPr>
          <w:p w14:paraId="7BB1570E" w14:textId="23CB91C3" w:rsidR="00F54973" w:rsidRPr="00F54973" w:rsidRDefault="00EE7E78" w:rsidP="00265116">
            <w:pPr>
              <w:spacing w:line="276" w:lineRule="auto"/>
              <w:cnfStyle w:val="000000000000" w:firstRow="0" w:lastRow="0" w:firstColumn="0" w:lastColumn="0" w:oddVBand="0" w:evenVBand="0" w:oddHBand="0" w:evenHBand="0" w:firstRowFirstColumn="0" w:firstRowLastColumn="0" w:lastRowFirstColumn="0" w:lastRowLastColumn="0"/>
            </w:pPr>
            <w:r w:rsidRPr="00265116">
              <w:t xml:space="preserve">-8.44 (increased from </w:t>
            </w:r>
            <w:r w:rsidR="00F54973" w:rsidRPr="00265116">
              <w:t>-5.70</w:t>
            </w:r>
            <w:r w:rsidRPr="00265116">
              <w:t>)</w:t>
            </w:r>
          </w:p>
        </w:tc>
      </w:tr>
    </w:tbl>
    <w:p w14:paraId="788BECC7" w14:textId="70480903" w:rsidR="002D3E94" w:rsidRDefault="002D3E94" w:rsidP="002D3E94">
      <w:r>
        <w:t xml:space="preserve">   </w:t>
      </w:r>
    </w:p>
    <w:p w14:paraId="2B07958A" w14:textId="77777777" w:rsidR="002D3E94" w:rsidRPr="00FE1C11" w:rsidRDefault="002D3E94" w:rsidP="00F54973">
      <w:pPr>
        <w:pStyle w:val="ListParagraph"/>
        <w:numPr>
          <w:ilvl w:val="0"/>
          <w:numId w:val="46"/>
        </w:numPr>
        <w:spacing w:before="100"/>
        <w:rPr>
          <w:b/>
          <w:bCs/>
        </w:rPr>
      </w:pPr>
      <w:r w:rsidRPr="00FE1C11">
        <w:rPr>
          <w:b/>
          <w:bCs/>
        </w:rPr>
        <w:t>Balancing work and family life</w:t>
      </w:r>
    </w:p>
    <w:p w14:paraId="7C95F32E" w14:textId="74914DD3" w:rsidR="002D3E94" w:rsidRDefault="002D3E94" w:rsidP="002D3E94">
      <w:r>
        <w:t xml:space="preserve">Because of the societal expectation that women spend more time on family, </w:t>
      </w:r>
      <w:proofErr w:type="gramStart"/>
      <w:r>
        <w:t>care</w:t>
      </w:r>
      <w:proofErr w:type="gramEnd"/>
      <w:r>
        <w:t xml:space="preserve"> and domestic responsibilities; women are over-represented in the flexible roles with variable hours at Runshaw College</w:t>
      </w:r>
      <w:r w:rsidRPr="004060DB">
        <w:rPr>
          <w:shd w:val="clear" w:color="auto" w:fill="FFFFFF" w:themeFill="background1"/>
        </w:rPr>
        <w:t xml:space="preserve">.  </w:t>
      </w:r>
      <w:r w:rsidR="002D3D17" w:rsidRPr="004060DB">
        <w:rPr>
          <w:shd w:val="clear" w:color="auto" w:fill="FFFFFF" w:themeFill="background1"/>
        </w:rPr>
        <w:t>6</w:t>
      </w:r>
      <w:r w:rsidR="004060DB" w:rsidRPr="004060DB">
        <w:rPr>
          <w:shd w:val="clear" w:color="auto" w:fill="FFFFFF" w:themeFill="background1"/>
        </w:rPr>
        <w:t>9</w:t>
      </w:r>
      <w:r w:rsidRPr="004060DB">
        <w:rPr>
          <w:shd w:val="clear" w:color="auto" w:fill="FFFFFF" w:themeFill="background1"/>
        </w:rPr>
        <w:t>% of the College’s female population work in flexible (part-time or term-time) roles, whereas only 3</w:t>
      </w:r>
      <w:r w:rsidR="004060DB" w:rsidRPr="004060DB">
        <w:rPr>
          <w:shd w:val="clear" w:color="auto" w:fill="FFFFFF" w:themeFill="background1"/>
        </w:rPr>
        <w:t>1</w:t>
      </w:r>
      <w:r w:rsidRPr="004060DB">
        <w:rPr>
          <w:shd w:val="clear" w:color="auto" w:fill="FFFFFF" w:themeFill="background1"/>
        </w:rPr>
        <w:t>% of the College’s male population work flexibly.</w:t>
      </w:r>
    </w:p>
    <w:p w14:paraId="1F9F1909" w14:textId="77777777" w:rsidR="002D3E94" w:rsidRDefault="002D3E94" w:rsidP="002D3E94">
      <w:r>
        <w:t xml:space="preserve">While the college’s parental leave policy and flexible working policy are both widely available to both men and women; it is women who are more likely to take up the opportunities to access these benefits.  </w:t>
      </w:r>
    </w:p>
    <w:p w14:paraId="35902258" w14:textId="77777777" w:rsidR="002D3E94" w:rsidRPr="00FE1C11" w:rsidRDefault="002D3E94" w:rsidP="00F54973">
      <w:pPr>
        <w:pStyle w:val="ListParagraph"/>
        <w:numPr>
          <w:ilvl w:val="0"/>
          <w:numId w:val="46"/>
        </w:numPr>
        <w:spacing w:before="100"/>
        <w:rPr>
          <w:b/>
          <w:bCs/>
        </w:rPr>
      </w:pPr>
      <w:r w:rsidRPr="00FE1C11">
        <w:rPr>
          <w:b/>
          <w:bCs/>
        </w:rPr>
        <w:t xml:space="preserve">Availability of quality, affordable childcare </w:t>
      </w:r>
      <w:proofErr w:type="gramStart"/>
      <w:r w:rsidRPr="00FE1C11">
        <w:rPr>
          <w:b/>
          <w:bCs/>
        </w:rPr>
        <w:t>facilities</w:t>
      </w:r>
      <w:proofErr w:type="gramEnd"/>
      <w:r w:rsidRPr="00FE1C11">
        <w:rPr>
          <w:b/>
          <w:bCs/>
        </w:rPr>
        <w:t xml:space="preserve"> and out-of-school hours care</w:t>
      </w:r>
    </w:p>
    <w:p w14:paraId="75826D05" w14:textId="77777777" w:rsidR="002D3E94" w:rsidRDefault="002D3E94" w:rsidP="002D3E94">
      <w:r>
        <w:t>At Runshaw College, this factor is closely linked to factors 2 and 4, and results in an over-representation of women in flexible roles with variable hours and part-time roles.  To support our staff, we have an OFSTED approved holiday club provider delivering highly discounted childcare for 5-11year olds outside of term time on college premises.</w:t>
      </w:r>
    </w:p>
    <w:p w14:paraId="279D5DF7" w14:textId="77777777" w:rsidR="002D3E94" w:rsidRPr="00FE1C11" w:rsidRDefault="002D3E94" w:rsidP="00F54973">
      <w:pPr>
        <w:pStyle w:val="ListParagraph"/>
        <w:numPr>
          <w:ilvl w:val="0"/>
          <w:numId w:val="46"/>
        </w:numPr>
        <w:spacing w:before="100"/>
        <w:rPr>
          <w:b/>
          <w:bCs/>
        </w:rPr>
      </w:pPr>
      <w:r w:rsidRPr="00FE1C11">
        <w:rPr>
          <w:b/>
          <w:bCs/>
        </w:rPr>
        <w:t>Over representation of women in part-time roles</w:t>
      </w:r>
    </w:p>
    <w:p w14:paraId="5B2A9E07" w14:textId="7A90CEE9" w:rsidR="002D3E94" w:rsidRDefault="002D3E94" w:rsidP="002D3E94">
      <w:r>
        <w:t xml:space="preserve">As in the wider workforce; women are over-represented in part-time roles at Runshaw College.  This is likely to stem from multiple constraints, including family and care-related reasons. </w:t>
      </w:r>
      <w:r w:rsidR="008C32D1">
        <w:t>59% of the College workforce are part-time. Of those staff who work part-time, 85% are female.</w:t>
      </w:r>
    </w:p>
    <w:p w14:paraId="6CDDF7F8" w14:textId="77777777" w:rsidR="002D3E94" w:rsidRPr="00777B61" w:rsidRDefault="002D3E94" w:rsidP="00F54973">
      <w:pPr>
        <w:pStyle w:val="ListParagraph"/>
        <w:numPr>
          <w:ilvl w:val="0"/>
          <w:numId w:val="46"/>
        </w:numPr>
        <w:spacing w:before="100"/>
        <w:rPr>
          <w:b/>
          <w:bCs/>
        </w:rPr>
      </w:pPr>
      <w:r w:rsidRPr="00777B61">
        <w:rPr>
          <w:b/>
          <w:bCs/>
        </w:rPr>
        <w:t>Discrimination and bias</w:t>
      </w:r>
    </w:p>
    <w:p w14:paraId="0ECB21FB" w14:textId="205EBEE7" w:rsidR="002D3E94" w:rsidRPr="00990BBF" w:rsidRDefault="002D3E94" w:rsidP="002D3E94">
      <w:r>
        <w:t xml:space="preserve">At Runshaw College, we regularly examine our policies, </w:t>
      </w:r>
      <w:proofErr w:type="gramStart"/>
      <w:r>
        <w:t>practices</w:t>
      </w:r>
      <w:proofErr w:type="gramEnd"/>
      <w:r>
        <w:t xml:space="preserve"> and overall culture with a gender lens, to ensure that they are free from discrimination and bias. For example, all staff involved in the recruitment and selection of new staff must complete training which includes Unconscious Bias Training.  </w:t>
      </w:r>
    </w:p>
    <w:p w14:paraId="4274848E" w14:textId="77777777" w:rsidR="002D3E94" w:rsidRDefault="002D3E94" w:rsidP="002D3E94">
      <w:pPr>
        <w:pStyle w:val="Heading2"/>
        <w:spacing w:before="100"/>
      </w:pPr>
      <w:r w:rsidRPr="00E63271">
        <w:t xml:space="preserve">actions taken and planned, to analyse and close the gender pay gap  </w:t>
      </w:r>
    </w:p>
    <w:p w14:paraId="0B0E1009" w14:textId="77777777" w:rsidR="002D3E94" w:rsidRDefault="002D3E94" w:rsidP="002D3E94">
      <w:r>
        <w:t xml:space="preserve">We are committed to closing any identified gender pay gap over time.  </w:t>
      </w:r>
    </w:p>
    <w:p w14:paraId="3589D195" w14:textId="77777777" w:rsidR="002D3E94" w:rsidRDefault="002D3E94" w:rsidP="002D3E94">
      <w:r>
        <w:t xml:space="preserve">We recognise that some of the measures planned will potentially take several years to have an impact on the measures reported in the gender pay gap report.  However, by tracking the impact of actions taken, we will demonstrate our commitment </w:t>
      </w:r>
      <w:r w:rsidRPr="00CD185C">
        <w:t>to gender equality in the workplace</w:t>
      </w:r>
      <w:r>
        <w:t xml:space="preserve"> and show that we are making progress over time.  </w:t>
      </w:r>
    </w:p>
    <w:tbl>
      <w:tblPr>
        <w:tblStyle w:val="TableGrid"/>
        <w:tblW w:w="5000" w:type="pct"/>
        <w:tblLook w:val="04A0" w:firstRow="1" w:lastRow="0" w:firstColumn="1" w:lastColumn="0" w:noHBand="0" w:noVBand="1"/>
      </w:tblPr>
      <w:tblGrid>
        <w:gridCol w:w="2262"/>
        <w:gridCol w:w="5813"/>
        <w:gridCol w:w="2369"/>
      </w:tblGrid>
      <w:tr w:rsidR="002D3E94" w:rsidRPr="00E63271" w14:paraId="51751CA7" w14:textId="77777777" w:rsidTr="003E5A7D">
        <w:tc>
          <w:tcPr>
            <w:tcW w:w="1083" w:type="pct"/>
          </w:tcPr>
          <w:p w14:paraId="033A1055" w14:textId="77777777" w:rsidR="002D3E94" w:rsidRPr="00B00EF0" w:rsidRDefault="002D3E94" w:rsidP="00226EDD">
            <w:pPr>
              <w:rPr>
                <w:b/>
                <w:bCs/>
              </w:rPr>
            </w:pPr>
            <w:r w:rsidRPr="00B00EF0">
              <w:rPr>
                <w:b/>
                <w:bCs/>
              </w:rPr>
              <w:t xml:space="preserve">Action </w:t>
            </w:r>
          </w:p>
        </w:tc>
        <w:tc>
          <w:tcPr>
            <w:tcW w:w="2783" w:type="pct"/>
          </w:tcPr>
          <w:p w14:paraId="65914021" w14:textId="77777777" w:rsidR="002D3E94" w:rsidRPr="00E63271" w:rsidRDefault="002D3E94" w:rsidP="00226EDD">
            <w:pPr>
              <w:rPr>
                <w:b/>
                <w:bCs/>
              </w:rPr>
            </w:pPr>
            <w:r w:rsidRPr="00E63271">
              <w:rPr>
                <w:b/>
                <w:bCs/>
              </w:rPr>
              <w:t xml:space="preserve">Impact </w:t>
            </w:r>
          </w:p>
        </w:tc>
        <w:tc>
          <w:tcPr>
            <w:tcW w:w="1134" w:type="pct"/>
          </w:tcPr>
          <w:p w14:paraId="10561520" w14:textId="77777777" w:rsidR="002D3E94" w:rsidRPr="00E63271" w:rsidRDefault="002D3E94" w:rsidP="00226EDD">
            <w:pPr>
              <w:rPr>
                <w:b/>
                <w:bCs/>
              </w:rPr>
            </w:pPr>
            <w:r w:rsidRPr="00E63271">
              <w:rPr>
                <w:b/>
                <w:bCs/>
              </w:rPr>
              <w:t xml:space="preserve">Timescale </w:t>
            </w:r>
          </w:p>
        </w:tc>
      </w:tr>
      <w:tr w:rsidR="002D3E94" w14:paraId="33A9BF61" w14:textId="77777777" w:rsidTr="003E5A7D">
        <w:tc>
          <w:tcPr>
            <w:tcW w:w="1083" w:type="pct"/>
          </w:tcPr>
          <w:p w14:paraId="14D91D12" w14:textId="77777777" w:rsidR="002D3E94" w:rsidRPr="00B00EF0" w:rsidRDefault="002D3E94" w:rsidP="00226EDD">
            <w:pPr>
              <w:rPr>
                <w:b/>
                <w:bCs/>
              </w:rPr>
            </w:pPr>
            <w:r w:rsidRPr="00B00EF0">
              <w:rPr>
                <w:b/>
                <w:bCs/>
              </w:rPr>
              <w:t>Use skill-based assessment tasks in recruitment</w:t>
            </w:r>
          </w:p>
        </w:tc>
        <w:tc>
          <w:tcPr>
            <w:tcW w:w="2783" w:type="pct"/>
          </w:tcPr>
          <w:p w14:paraId="683CEC51" w14:textId="77777777" w:rsidR="002D3E94" w:rsidRDefault="002D3E94" w:rsidP="00226EDD">
            <w:r w:rsidRPr="00B00EF0">
              <w:t xml:space="preserve">Rather than relying only on interviews, ask candidates to perform tasks they would be expected to perform in the role they are applying for. Use their performance on those tasks to assess their </w:t>
            </w:r>
            <w:r w:rsidRPr="00B00EF0">
              <w:lastRenderedPageBreak/>
              <w:t>suitability for the role. Standardise the tasks and how they are scored to ensure fairness across candidates.</w:t>
            </w:r>
          </w:p>
        </w:tc>
        <w:tc>
          <w:tcPr>
            <w:tcW w:w="1134" w:type="pct"/>
          </w:tcPr>
          <w:p w14:paraId="103746F4" w14:textId="420E52BE" w:rsidR="002D3E94" w:rsidRDefault="002D3E94" w:rsidP="00226EDD">
            <w:r>
              <w:lastRenderedPageBreak/>
              <w:t xml:space="preserve">Already implemented </w:t>
            </w:r>
          </w:p>
        </w:tc>
      </w:tr>
      <w:tr w:rsidR="002D3E94" w14:paraId="37A99B42" w14:textId="77777777" w:rsidTr="003E5A7D">
        <w:tc>
          <w:tcPr>
            <w:tcW w:w="1083" w:type="pct"/>
          </w:tcPr>
          <w:p w14:paraId="121FC3AF" w14:textId="77777777" w:rsidR="002D3E94" w:rsidRPr="00B00EF0" w:rsidRDefault="002D3E94" w:rsidP="00226EDD">
            <w:pPr>
              <w:rPr>
                <w:b/>
                <w:bCs/>
              </w:rPr>
            </w:pPr>
            <w:r w:rsidRPr="00B00EF0">
              <w:rPr>
                <w:b/>
                <w:bCs/>
              </w:rPr>
              <w:t>Use structured interviews for recruitment and promotions</w:t>
            </w:r>
          </w:p>
        </w:tc>
        <w:tc>
          <w:tcPr>
            <w:tcW w:w="2783" w:type="pct"/>
          </w:tcPr>
          <w:p w14:paraId="67A2C313" w14:textId="77777777" w:rsidR="002D3E94" w:rsidRDefault="002D3E94" w:rsidP="00226EDD">
            <w:r>
              <w:t>Use structured interviews that:</w:t>
            </w:r>
          </w:p>
          <w:p w14:paraId="6A229A13" w14:textId="77777777" w:rsidR="002D3E94" w:rsidRDefault="002D3E94" w:rsidP="002D3E94">
            <w:pPr>
              <w:pStyle w:val="ListParagraph"/>
              <w:numPr>
                <w:ilvl w:val="0"/>
                <w:numId w:val="47"/>
              </w:numPr>
            </w:pPr>
            <w:r>
              <w:t xml:space="preserve">Ask </w:t>
            </w:r>
            <w:proofErr w:type="gramStart"/>
            <w:r>
              <w:t>exactly the same</w:t>
            </w:r>
            <w:proofErr w:type="gramEnd"/>
            <w:r>
              <w:t xml:space="preserve"> questions of all candidates in a predetermined order and format</w:t>
            </w:r>
          </w:p>
          <w:p w14:paraId="4C7DB380" w14:textId="77777777" w:rsidR="002D3E94" w:rsidRDefault="002D3E94" w:rsidP="002D3E94">
            <w:pPr>
              <w:pStyle w:val="ListParagraph"/>
              <w:numPr>
                <w:ilvl w:val="0"/>
                <w:numId w:val="47"/>
              </w:numPr>
            </w:pPr>
            <w:r>
              <w:t>Grade the responses using pre-specified, standardised criteria. This makes the responses comparable and reduces the impact of unconscious bias</w:t>
            </w:r>
          </w:p>
        </w:tc>
        <w:tc>
          <w:tcPr>
            <w:tcW w:w="1134" w:type="pct"/>
          </w:tcPr>
          <w:p w14:paraId="230CA884" w14:textId="0DEA8837" w:rsidR="002D3E94" w:rsidRDefault="002D3E94" w:rsidP="00226EDD">
            <w:r>
              <w:t xml:space="preserve">Already implemented </w:t>
            </w:r>
          </w:p>
        </w:tc>
      </w:tr>
      <w:tr w:rsidR="002D3E94" w14:paraId="15525274" w14:textId="77777777" w:rsidTr="003E5A7D">
        <w:tc>
          <w:tcPr>
            <w:tcW w:w="1083" w:type="pct"/>
          </w:tcPr>
          <w:p w14:paraId="00B5FB83" w14:textId="77777777" w:rsidR="002D3E94" w:rsidRPr="00B00EF0" w:rsidRDefault="002D3E94" w:rsidP="00226EDD">
            <w:pPr>
              <w:rPr>
                <w:b/>
                <w:bCs/>
              </w:rPr>
            </w:pPr>
            <w:r w:rsidRPr="00B00EF0">
              <w:rPr>
                <w:b/>
                <w:bCs/>
              </w:rPr>
              <w:t>Introduce transparency to promotion, pay and reward processes</w:t>
            </w:r>
          </w:p>
        </w:tc>
        <w:tc>
          <w:tcPr>
            <w:tcW w:w="2783" w:type="pct"/>
          </w:tcPr>
          <w:p w14:paraId="607E7D78" w14:textId="77777777" w:rsidR="002D3E94" w:rsidRPr="00B00EF0" w:rsidRDefault="002D3E94" w:rsidP="00226EDD">
            <w:r w:rsidRPr="00B00EF0">
              <w:t xml:space="preserve">Transparency means being open about processes, </w:t>
            </w:r>
            <w:proofErr w:type="gramStart"/>
            <w:r w:rsidRPr="00B00EF0">
              <w:t>policies</w:t>
            </w:r>
            <w:proofErr w:type="gramEnd"/>
            <w:r w:rsidRPr="00B00EF0">
              <w:t xml:space="preserve"> and criteria for decision-making. This means employees are clear what is involved, and that managers understand that their decisions need to be objective and evidence-based because those decisions can be reviewed by others. Introducing transparency to promotion, pay and reward processes can reduce pay inequalities.</w:t>
            </w:r>
          </w:p>
        </w:tc>
        <w:tc>
          <w:tcPr>
            <w:tcW w:w="1134" w:type="pct"/>
          </w:tcPr>
          <w:p w14:paraId="7625704E" w14:textId="49DFB7B7" w:rsidR="002D3E94" w:rsidRDefault="002D3E94" w:rsidP="00226EDD">
            <w:r>
              <w:t xml:space="preserve">Already implemented </w:t>
            </w:r>
          </w:p>
        </w:tc>
      </w:tr>
      <w:tr w:rsidR="002D3E94" w14:paraId="18DACC32" w14:textId="77777777" w:rsidTr="003E5A7D">
        <w:tc>
          <w:tcPr>
            <w:tcW w:w="1083" w:type="pct"/>
          </w:tcPr>
          <w:p w14:paraId="1231F832" w14:textId="77777777" w:rsidR="002D3E94" w:rsidRPr="00B00EF0" w:rsidRDefault="002D3E94" w:rsidP="00226EDD">
            <w:pPr>
              <w:rPr>
                <w:b/>
                <w:bCs/>
              </w:rPr>
            </w:pPr>
            <w:r w:rsidRPr="00B00EF0">
              <w:rPr>
                <w:b/>
                <w:bCs/>
              </w:rPr>
              <w:t>Encourage salary negotiation by showing salary ranges</w:t>
            </w:r>
          </w:p>
        </w:tc>
        <w:tc>
          <w:tcPr>
            <w:tcW w:w="2783" w:type="pct"/>
          </w:tcPr>
          <w:p w14:paraId="220B57A7" w14:textId="77777777" w:rsidR="002D3E94" w:rsidRDefault="002D3E94" w:rsidP="00226EDD">
            <w:r w:rsidRPr="00B00EF0">
              <w:t>If the salary for a role is negotiable, employers should state this clearly as this can also encourage women to negotiate. If women negotiate their salaries more, they will end up with salaries that more closely match the salaries of men.</w:t>
            </w:r>
          </w:p>
        </w:tc>
        <w:tc>
          <w:tcPr>
            <w:tcW w:w="1134" w:type="pct"/>
          </w:tcPr>
          <w:p w14:paraId="282E7211" w14:textId="0E75D4E1" w:rsidR="002D3E94" w:rsidRDefault="002D3E94" w:rsidP="00226EDD">
            <w:r>
              <w:t>Where appropriate for the role, this is implemented</w:t>
            </w:r>
          </w:p>
        </w:tc>
      </w:tr>
      <w:tr w:rsidR="002D3E94" w14:paraId="0B0A247C" w14:textId="77777777" w:rsidTr="003E5A7D">
        <w:tc>
          <w:tcPr>
            <w:tcW w:w="1083" w:type="pct"/>
          </w:tcPr>
          <w:p w14:paraId="1CD861B9" w14:textId="77777777" w:rsidR="002D3E94" w:rsidRPr="00B00EF0" w:rsidRDefault="002D3E94" w:rsidP="00226EDD">
            <w:pPr>
              <w:rPr>
                <w:b/>
                <w:bCs/>
              </w:rPr>
            </w:pPr>
            <w:r w:rsidRPr="00B00EF0">
              <w:rPr>
                <w:b/>
                <w:bCs/>
              </w:rPr>
              <w:t>Include multiple women in shortlists for recruitment and promotions</w:t>
            </w:r>
          </w:p>
        </w:tc>
        <w:tc>
          <w:tcPr>
            <w:tcW w:w="2783" w:type="pct"/>
          </w:tcPr>
          <w:p w14:paraId="3429BB97" w14:textId="77777777" w:rsidR="002D3E94" w:rsidRDefault="002D3E94" w:rsidP="00226EDD">
            <w:r>
              <w:t xml:space="preserve">‘Blind shortlisting’ assists in removing unconscious bias. However, research shows that to </w:t>
            </w:r>
            <w:r w:rsidRPr="00B00EF0">
              <w:t>increase the chance of a woman being selected</w:t>
            </w:r>
            <w:r>
              <w:t>, try to en</w:t>
            </w:r>
            <w:r w:rsidRPr="00B00EF0">
              <w:t>sure more than one woman is included</w:t>
            </w:r>
            <w:r>
              <w:t xml:space="preserve"> in the </w:t>
            </w:r>
            <w:r w:rsidRPr="00B00EF0">
              <w:t>shortlist of qualified candidates</w:t>
            </w:r>
            <w:r>
              <w:t>.</w:t>
            </w:r>
          </w:p>
        </w:tc>
        <w:tc>
          <w:tcPr>
            <w:tcW w:w="1134" w:type="pct"/>
          </w:tcPr>
          <w:p w14:paraId="051ED626" w14:textId="15D0B7B6" w:rsidR="002D3E94" w:rsidRDefault="002D3E94" w:rsidP="00226EDD">
            <w:r>
              <w:t xml:space="preserve">Already implemented – Ongoing </w:t>
            </w:r>
          </w:p>
        </w:tc>
      </w:tr>
      <w:tr w:rsidR="002D3E94" w14:paraId="50FBAD2A" w14:textId="77777777" w:rsidTr="003E5A7D">
        <w:tc>
          <w:tcPr>
            <w:tcW w:w="1083" w:type="pct"/>
          </w:tcPr>
          <w:p w14:paraId="1F2650C3" w14:textId="77777777" w:rsidR="002D3E94" w:rsidRPr="00191859" w:rsidRDefault="002D3E94" w:rsidP="00226EDD">
            <w:pPr>
              <w:rPr>
                <w:b/>
                <w:bCs/>
              </w:rPr>
            </w:pPr>
            <w:r w:rsidRPr="00191859">
              <w:rPr>
                <w:b/>
                <w:bCs/>
              </w:rPr>
              <w:t>Appoint diversity managers and/or diversity task forces</w:t>
            </w:r>
          </w:p>
        </w:tc>
        <w:tc>
          <w:tcPr>
            <w:tcW w:w="2783" w:type="pct"/>
          </w:tcPr>
          <w:p w14:paraId="1BF506A9" w14:textId="77777777" w:rsidR="002D3E94" w:rsidRPr="00191859" w:rsidRDefault="002D3E94" w:rsidP="00226EDD">
            <w:r w:rsidRPr="00191859">
              <w:t>Diversity managers and task forces monitor talent management processes (such as recruitment or promotions) and diversity within the organisation. They can reduce biased decisions in recruitment and promotion because people who make decisions know that their decision may be reviewed. This accountability can improve the representation of women in the organisation.</w:t>
            </w:r>
          </w:p>
        </w:tc>
        <w:tc>
          <w:tcPr>
            <w:tcW w:w="1134" w:type="pct"/>
          </w:tcPr>
          <w:p w14:paraId="220D2F41" w14:textId="75A21B3E" w:rsidR="002D3E94" w:rsidRPr="00191859" w:rsidRDefault="004060DB" w:rsidP="00226EDD">
            <w:r w:rsidRPr="00191859">
              <w:t xml:space="preserve">To </w:t>
            </w:r>
            <w:r w:rsidR="00191859" w:rsidRPr="00191859">
              <w:t>be progressed</w:t>
            </w:r>
          </w:p>
          <w:p w14:paraId="6EDA8A61" w14:textId="77777777" w:rsidR="002D3E94" w:rsidRPr="00191859" w:rsidRDefault="002D3E94" w:rsidP="00226EDD"/>
        </w:tc>
      </w:tr>
      <w:tr w:rsidR="002D3E94" w14:paraId="6E805A34" w14:textId="77777777" w:rsidTr="003E5A7D">
        <w:tc>
          <w:tcPr>
            <w:tcW w:w="1083" w:type="pct"/>
          </w:tcPr>
          <w:p w14:paraId="622EFCE5" w14:textId="77777777" w:rsidR="002D3E94" w:rsidRPr="00B00EF0" w:rsidRDefault="002D3E94" w:rsidP="00226EDD">
            <w:pPr>
              <w:rPr>
                <w:b/>
                <w:bCs/>
              </w:rPr>
            </w:pPr>
            <w:r w:rsidRPr="005B071B">
              <w:rPr>
                <w:rFonts w:eastAsia="Calibri" w:cs="Times New Roman"/>
                <w:b/>
                <w:bCs/>
              </w:rPr>
              <w:t>Review recruitment literature for gender bias including adverts</w:t>
            </w:r>
          </w:p>
        </w:tc>
        <w:tc>
          <w:tcPr>
            <w:tcW w:w="2783" w:type="pct"/>
          </w:tcPr>
          <w:p w14:paraId="3FA8D8D3" w14:textId="77777777" w:rsidR="002D3E94" w:rsidRPr="00B00EF0" w:rsidRDefault="002D3E94" w:rsidP="00226EDD">
            <w:r>
              <w:t>Research has shown that it puts women off applying for jobs that are advertised with masculine coded language. Use a gender decoder for adverts.</w:t>
            </w:r>
          </w:p>
        </w:tc>
        <w:tc>
          <w:tcPr>
            <w:tcW w:w="1134" w:type="pct"/>
          </w:tcPr>
          <w:p w14:paraId="4B92E540" w14:textId="77777777" w:rsidR="002D3E94" w:rsidRDefault="002D3E94" w:rsidP="00226EDD">
            <w:r>
              <w:t xml:space="preserve">Already implemented – </w:t>
            </w:r>
          </w:p>
          <w:p w14:paraId="5D71B6D8" w14:textId="51D342C8" w:rsidR="002D3E94" w:rsidRDefault="002D3E94" w:rsidP="00226EDD">
            <w:r>
              <w:t>Ongoing</w:t>
            </w:r>
          </w:p>
        </w:tc>
      </w:tr>
      <w:tr w:rsidR="002D3E94" w14:paraId="5D9E17AE" w14:textId="77777777" w:rsidTr="003E5A7D">
        <w:tc>
          <w:tcPr>
            <w:tcW w:w="1083" w:type="pct"/>
          </w:tcPr>
          <w:p w14:paraId="4D115FA5" w14:textId="77777777" w:rsidR="002D3E94" w:rsidRPr="005B071B" w:rsidRDefault="002D3E94" w:rsidP="00226EDD">
            <w:pPr>
              <w:rPr>
                <w:rFonts w:eastAsia="Calibri" w:cs="Times New Roman"/>
                <w:b/>
                <w:bCs/>
              </w:rPr>
            </w:pPr>
            <w:proofErr w:type="gramStart"/>
            <w:r>
              <w:rPr>
                <w:rFonts w:eastAsia="Calibri" w:cs="Times New Roman"/>
                <w:b/>
                <w:bCs/>
              </w:rPr>
              <w:t>Having  a</w:t>
            </w:r>
            <w:proofErr w:type="gramEnd"/>
            <w:r>
              <w:rPr>
                <w:rFonts w:eastAsia="Calibri" w:cs="Times New Roman"/>
                <w:b/>
                <w:bCs/>
              </w:rPr>
              <w:t xml:space="preserve"> balance of men and women on interview panels</w:t>
            </w:r>
          </w:p>
        </w:tc>
        <w:tc>
          <w:tcPr>
            <w:tcW w:w="2783" w:type="pct"/>
          </w:tcPr>
          <w:p w14:paraId="2E8F265E" w14:textId="77777777" w:rsidR="002D3E94" w:rsidRDefault="002D3E94" w:rsidP="00226EDD">
            <w:r>
              <w:t xml:space="preserve">Have representation of men and women to act as role models, particularly where occupational segregation exits, and to reduce potential unconscious bias </w:t>
            </w:r>
          </w:p>
        </w:tc>
        <w:tc>
          <w:tcPr>
            <w:tcW w:w="1134" w:type="pct"/>
          </w:tcPr>
          <w:p w14:paraId="086D212B" w14:textId="4CFF709D" w:rsidR="002D3E94" w:rsidRDefault="002D3E94" w:rsidP="00226EDD">
            <w:r>
              <w:t>Already implemented – Ongoing</w:t>
            </w:r>
          </w:p>
        </w:tc>
      </w:tr>
      <w:tr w:rsidR="002D3E94" w14:paraId="1AB15738" w14:textId="77777777" w:rsidTr="003E5A7D">
        <w:tc>
          <w:tcPr>
            <w:tcW w:w="1083" w:type="pct"/>
          </w:tcPr>
          <w:p w14:paraId="14FF5CBC" w14:textId="77777777" w:rsidR="002D3E94" w:rsidRDefault="002D3E94" w:rsidP="00226EDD">
            <w:pPr>
              <w:rPr>
                <w:rFonts w:eastAsia="Calibri" w:cs="Times New Roman"/>
                <w:b/>
                <w:bCs/>
              </w:rPr>
            </w:pPr>
            <w:r>
              <w:rPr>
                <w:rFonts w:eastAsia="Calibri" w:cs="Times New Roman"/>
                <w:b/>
                <w:bCs/>
              </w:rPr>
              <w:t>Promote Shared Parental Leave/provide support for maternity returners</w:t>
            </w:r>
          </w:p>
        </w:tc>
        <w:tc>
          <w:tcPr>
            <w:tcW w:w="2783" w:type="pct"/>
          </w:tcPr>
          <w:p w14:paraId="239548B4" w14:textId="77777777" w:rsidR="002D3E94" w:rsidRDefault="002D3E94" w:rsidP="00226EDD">
            <w:r>
              <w:t>Women experience a ‘motherhood penalty’. Once this takes hold, many find themselves in a downward career trajectory that is more likely to stagnate, where they are offered fewer opportunities than their peers, and is often characterised by low-paid jobs.</w:t>
            </w:r>
          </w:p>
          <w:p w14:paraId="3112E1E8" w14:textId="2D7F0DBF" w:rsidR="002D3E94" w:rsidRDefault="002D3E94" w:rsidP="00226EDD">
            <w:r>
              <w:t xml:space="preserve">Promoting Shared Parental Leave amongst all staff </w:t>
            </w:r>
          </w:p>
        </w:tc>
        <w:tc>
          <w:tcPr>
            <w:tcW w:w="1134" w:type="pct"/>
          </w:tcPr>
          <w:p w14:paraId="3C7143D1" w14:textId="77777777" w:rsidR="002D3E94" w:rsidRDefault="002D3E94" w:rsidP="00226EDD"/>
          <w:p w14:paraId="60438E27" w14:textId="523A21D1" w:rsidR="002D3E94" w:rsidRDefault="004060DB" w:rsidP="00226EDD">
            <w:r>
              <w:t xml:space="preserve">Already implemented – Ongoing </w:t>
            </w:r>
          </w:p>
        </w:tc>
      </w:tr>
      <w:tr w:rsidR="00547D25" w:rsidRPr="000C364C" w14:paraId="70D1D8D3" w14:textId="77777777" w:rsidTr="003E5A7D">
        <w:tc>
          <w:tcPr>
            <w:tcW w:w="1083" w:type="pct"/>
          </w:tcPr>
          <w:p w14:paraId="71AF117A" w14:textId="2D45C7C2" w:rsidR="00547D25" w:rsidRPr="000C364C" w:rsidRDefault="00547D25" w:rsidP="00226EDD">
            <w:pPr>
              <w:rPr>
                <w:rFonts w:eastAsia="Calibri" w:cstheme="minorHAnsi"/>
                <w:b/>
                <w:bCs/>
              </w:rPr>
            </w:pPr>
            <w:r>
              <w:rPr>
                <w:rFonts w:eastAsia="Calibri" w:cstheme="minorHAnsi"/>
                <w:b/>
                <w:bCs/>
              </w:rPr>
              <w:t xml:space="preserve">Promote </w:t>
            </w:r>
            <w:r w:rsidR="0039219D">
              <w:rPr>
                <w:rFonts w:eastAsia="Calibri" w:cstheme="minorHAnsi"/>
                <w:b/>
                <w:bCs/>
              </w:rPr>
              <w:t>approved childcare</w:t>
            </w:r>
            <w:r>
              <w:rPr>
                <w:rFonts w:eastAsia="Calibri" w:cstheme="minorHAnsi"/>
                <w:b/>
                <w:bCs/>
              </w:rPr>
              <w:t xml:space="preserve"> /</w:t>
            </w:r>
            <w:proofErr w:type="spellStart"/>
            <w:r>
              <w:rPr>
                <w:rFonts w:eastAsia="Calibri" w:cstheme="minorHAnsi"/>
                <w:b/>
                <w:bCs/>
              </w:rPr>
              <w:t>Funda</w:t>
            </w:r>
            <w:proofErr w:type="spellEnd"/>
            <w:r>
              <w:rPr>
                <w:rFonts w:eastAsia="Calibri" w:cstheme="minorHAnsi"/>
                <w:b/>
                <w:bCs/>
              </w:rPr>
              <w:t xml:space="preserve"> holiday clubs </w:t>
            </w:r>
          </w:p>
        </w:tc>
        <w:tc>
          <w:tcPr>
            <w:tcW w:w="2783" w:type="pct"/>
          </w:tcPr>
          <w:p w14:paraId="3A054435" w14:textId="3B79A3DF" w:rsidR="0039219D" w:rsidRDefault="0039219D" w:rsidP="0039219D">
            <w:r>
              <w:t xml:space="preserve">The cost of early childhood care and education in the UK is among the highest in Europe. This presents a barrier for families across a range of salary levels, not just those on lower incomes, and represents the largest additional household cost associated with taking up employment. Promote approved childcare where staff can obtain government financial support for childcare. Provide staff with discounted holiday </w:t>
            </w:r>
            <w:proofErr w:type="gramStart"/>
            <w:r>
              <w:t>child care</w:t>
            </w:r>
            <w:proofErr w:type="gramEnd"/>
            <w:r>
              <w:t xml:space="preserve"> for primary school children (</w:t>
            </w:r>
            <w:proofErr w:type="spellStart"/>
            <w:r>
              <w:t>Funda</w:t>
            </w:r>
            <w:proofErr w:type="spellEnd"/>
            <w:r>
              <w:t>).</w:t>
            </w:r>
          </w:p>
          <w:p w14:paraId="643E7020" w14:textId="77777777" w:rsidR="00547D25" w:rsidRPr="000C364C" w:rsidRDefault="00547D25" w:rsidP="00226EDD">
            <w:pPr>
              <w:rPr>
                <w:rFonts w:cstheme="minorHAnsi"/>
              </w:rPr>
            </w:pPr>
          </w:p>
        </w:tc>
        <w:tc>
          <w:tcPr>
            <w:tcW w:w="1134" w:type="pct"/>
          </w:tcPr>
          <w:p w14:paraId="4A6070BD" w14:textId="16407525" w:rsidR="00547D25" w:rsidRDefault="0039219D" w:rsidP="00226EDD">
            <w:r>
              <w:t>Already implemented/Ongoing</w:t>
            </w:r>
          </w:p>
        </w:tc>
      </w:tr>
      <w:tr w:rsidR="002D3E94" w:rsidRPr="000C364C" w14:paraId="20D02504" w14:textId="77777777" w:rsidTr="003E5A7D">
        <w:tc>
          <w:tcPr>
            <w:tcW w:w="1083" w:type="pct"/>
          </w:tcPr>
          <w:p w14:paraId="206BCC26" w14:textId="77777777" w:rsidR="002D3E94" w:rsidRPr="000C364C" w:rsidRDefault="002D3E94" w:rsidP="00226EDD">
            <w:pPr>
              <w:rPr>
                <w:rFonts w:eastAsia="Calibri" w:cstheme="minorHAnsi"/>
                <w:b/>
                <w:bCs/>
              </w:rPr>
            </w:pPr>
            <w:r w:rsidRPr="000C364C">
              <w:rPr>
                <w:rFonts w:eastAsia="Calibri" w:cstheme="minorHAnsi"/>
                <w:b/>
                <w:bCs/>
              </w:rPr>
              <w:t>Advertise and offer flexible working</w:t>
            </w:r>
          </w:p>
        </w:tc>
        <w:tc>
          <w:tcPr>
            <w:tcW w:w="2783" w:type="pct"/>
          </w:tcPr>
          <w:p w14:paraId="6283883F" w14:textId="77777777" w:rsidR="002D3E94" w:rsidRPr="000C364C" w:rsidRDefault="002D3E94" w:rsidP="00226EDD">
            <w:pPr>
              <w:rPr>
                <w:rFonts w:cstheme="minorHAnsi"/>
              </w:rPr>
            </w:pPr>
            <w:r w:rsidRPr="000C364C">
              <w:rPr>
                <w:rFonts w:cstheme="minorHAnsi"/>
              </w:rPr>
              <w:t>Well-designed flexible working is key to enable women to reconcile work and caring responsibilities</w:t>
            </w:r>
            <w:r w:rsidRPr="000C364C">
              <w:rPr>
                <w:rFonts w:cstheme="minorHAnsi"/>
                <w:shd w:val="clear" w:color="auto" w:fill="FFFFFF"/>
              </w:rPr>
              <w:t>. It can enable women to remain in work and stay in roles that reflect their skills, thereby potentially reducing the gender pay gap</w:t>
            </w:r>
            <w:r>
              <w:rPr>
                <w:rFonts w:cstheme="minorHAnsi"/>
                <w:shd w:val="clear" w:color="auto" w:fill="FFFFFF"/>
              </w:rPr>
              <w:t xml:space="preserve">. </w:t>
            </w:r>
          </w:p>
        </w:tc>
        <w:tc>
          <w:tcPr>
            <w:tcW w:w="1134" w:type="pct"/>
          </w:tcPr>
          <w:p w14:paraId="31D3AE3D" w14:textId="2DBB9CD4" w:rsidR="002D3E94" w:rsidRPr="0039219D" w:rsidRDefault="002D3E94" w:rsidP="00226EDD">
            <w:r>
              <w:t>Already implemented /Ongoing</w:t>
            </w:r>
          </w:p>
        </w:tc>
      </w:tr>
      <w:tr w:rsidR="002D3E94" w:rsidRPr="000C364C" w14:paraId="5AB11D8D" w14:textId="77777777" w:rsidTr="003E5A7D">
        <w:tc>
          <w:tcPr>
            <w:tcW w:w="1083" w:type="pct"/>
          </w:tcPr>
          <w:p w14:paraId="6C28CF89" w14:textId="77777777" w:rsidR="002D3E94" w:rsidRDefault="002D3E94" w:rsidP="00226EDD">
            <w:pPr>
              <w:rPr>
                <w:rFonts w:eastAsia="Calibri" w:cstheme="minorHAnsi"/>
                <w:b/>
                <w:bCs/>
              </w:rPr>
            </w:pPr>
            <w:r>
              <w:rPr>
                <w:rFonts w:eastAsia="Calibri" w:cstheme="minorHAnsi"/>
                <w:b/>
                <w:bCs/>
              </w:rPr>
              <w:t xml:space="preserve">Enhance staff </w:t>
            </w:r>
            <w:proofErr w:type="gramStart"/>
            <w:r>
              <w:rPr>
                <w:rFonts w:eastAsia="Calibri" w:cstheme="minorHAnsi"/>
                <w:b/>
                <w:bCs/>
              </w:rPr>
              <w:t>training  to</w:t>
            </w:r>
            <w:proofErr w:type="gramEnd"/>
            <w:r>
              <w:rPr>
                <w:rFonts w:eastAsia="Calibri" w:cstheme="minorHAnsi"/>
                <w:b/>
                <w:bCs/>
              </w:rPr>
              <w:t xml:space="preserve"> promote inclusion</w:t>
            </w:r>
          </w:p>
        </w:tc>
        <w:tc>
          <w:tcPr>
            <w:tcW w:w="2783" w:type="pct"/>
          </w:tcPr>
          <w:p w14:paraId="74AEA6BD" w14:textId="77777777" w:rsidR="002D3E94" w:rsidRDefault="002D3E94" w:rsidP="00226EDD">
            <w:r>
              <w:t xml:space="preserve">Mandatory equality, diversity and inclusion training for all staff and other appropriate training to </w:t>
            </w:r>
            <w:r w:rsidRPr="001E5425">
              <w:t>promote inclusion and address overall awareness of bias in the workplace</w:t>
            </w:r>
            <w:r>
              <w:t>.</w:t>
            </w:r>
          </w:p>
        </w:tc>
        <w:tc>
          <w:tcPr>
            <w:tcW w:w="1134" w:type="pct"/>
          </w:tcPr>
          <w:p w14:paraId="019560D9" w14:textId="180866DD" w:rsidR="002D3E94" w:rsidRDefault="002D3E94" w:rsidP="00226EDD">
            <w:r>
              <w:t>Already implemented – Ongoing</w:t>
            </w:r>
          </w:p>
        </w:tc>
      </w:tr>
      <w:tr w:rsidR="002D3E94" w:rsidRPr="000C364C" w14:paraId="3A6DB49E" w14:textId="77777777" w:rsidTr="003E5A7D">
        <w:tc>
          <w:tcPr>
            <w:tcW w:w="1083" w:type="pct"/>
          </w:tcPr>
          <w:p w14:paraId="57C79751" w14:textId="77777777" w:rsidR="002D3E94" w:rsidRPr="00191859" w:rsidRDefault="002D3E94" w:rsidP="00226EDD">
            <w:pPr>
              <w:rPr>
                <w:rFonts w:eastAsia="Calibri" w:cstheme="minorHAnsi"/>
                <w:b/>
                <w:bCs/>
              </w:rPr>
            </w:pPr>
            <w:r w:rsidRPr="00191859">
              <w:rPr>
                <w:rFonts w:eastAsia="Calibri" w:cstheme="minorHAnsi"/>
                <w:b/>
                <w:bCs/>
              </w:rPr>
              <w:t>Enhance the use of monitoring Data</w:t>
            </w:r>
          </w:p>
          <w:p w14:paraId="1F04F5B7" w14:textId="77777777" w:rsidR="002D3E94" w:rsidRPr="00191859" w:rsidRDefault="002D3E94" w:rsidP="00226EDD">
            <w:pPr>
              <w:rPr>
                <w:rFonts w:eastAsia="Calibri" w:cstheme="minorHAnsi"/>
                <w:b/>
                <w:bCs/>
              </w:rPr>
            </w:pPr>
          </w:p>
        </w:tc>
        <w:tc>
          <w:tcPr>
            <w:tcW w:w="2783" w:type="pct"/>
          </w:tcPr>
          <w:p w14:paraId="1C53278D" w14:textId="77777777" w:rsidR="002D3E94" w:rsidRPr="00191859" w:rsidRDefault="002D3E94" w:rsidP="00226EDD">
            <w:pPr>
              <w:rPr>
                <w:rFonts w:cstheme="minorHAnsi"/>
              </w:rPr>
            </w:pPr>
            <w:r w:rsidRPr="00191859">
              <w:t>The collection and analysis of data by organisations to inform compliance with gender pay gap regulation requirements will provide some information about the underlying causes of their pay gaps.</w:t>
            </w:r>
          </w:p>
        </w:tc>
        <w:tc>
          <w:tcPr>
            <w:tcW w:w="1134" w:type="pct"/>
          </w:tcPr>
          <w:p w14:paraId="3D211D4C" w14:textId="5EFBEFB1" w:rsidR="002D3E94" w:rsidRPr="00191859" w:rsidRDefault="00191859" w:rsidP="00226EDD">
            <w:r w:rsidRPr="00191859">
              <w:t>Ongoing</w:t>
            </w:r>
          </w:p>
        </w:tc>
      </w:tr>
    </w:tbl>
    <w:p w14:paraId="1DB6DA3B" w14:textId="4A56EED4" w:rsidR="002D3E94" w:rsidRDefault="002D3E94" w:rsidP="002D3E94">
      <w:pPr>
        <w:rPr>
          <w:rFonts w:cstheme="minorHAnsi"/>
        </w:rPr>
      </w:pPr>
    </w:p>
    <w:p w14:paraId="04152891" w14:textId="77777777" w:rsidR="00265116" w:rsidRPr="000C364C" w:rsidRDefault="00265116" w:rsidP="002D3E94">
      <w:pPr>
        <w:rPr>
          <w:rFonts w:cstheme="minorHAnsi"/>
        </w:rPr>
      </w:pPr>
    </w:p>
    <w:p w14:paraId="0ADED231" w14:textId="77777777" w:rsidR="002D3E94" w:rsidRDefault="002D3E94" w:rsidP="003E5A7D">
      <w:pPr>
        <w:pStyle w:val="Heading2"/>
      </w:pPr>
      <w:proofErr w:type="gramStart"/>
      <w:r>
        <w:lastRenderedPageBreak/>
        <w:t>Sources :</w:t>
      </w:r>
      <w:proofErr w:type="gramEnd"/>
      <w:r>
        <w:t xml:space="preserve">  </w:t>
      </w:r>
    </w:p>
    <w:p w14:paraId="21326397" w14:textId="77777777" w:rsidR="002D3E94" w:rsidRDefault="003E04F2" w:rsidP="002D3E94">
      <w:pPr>
        <w:pStyle w:val="ListParagraph"/>
        <w:numPr>
          <w:ilvl w:val="0"/>
          <w:numId w:val="48"/>
        </w:numPr>
        <w:spacing w:before="100" w:after="200"/>
      </w:pPr>
      <w:hyperlink w:history="1">
        <w:r w:rsidR="002D3E94" w:rsidRPr="00942582">
          <w:rPr>
            <w:rStyle w:val="Hyperlink"/>
          </w:rPr>
          <w:t>What to report - GOV.UK (www.gov.uk)</w:t>
        </w:r>
      </w:hyperlink>
      <w:r w:rsidR="002D3E94">
        <w:t xml:space="preserve"> </w:t>
      </w:r>
    </w:p>
    <w:p w14:paraId="25235DC4" w14:textId="77777777" w:rsidR="002D3E94" w:rsidRDefault="003E04F2" w:rsidP="002D3E94">
      <w:pPr>
        <w:pStyle w:val="ListParagraph"/>
        <w:numPr>
          <w:ilvl w:val="0"/>
          <w:numId w:val="48"/>
        </w:numPr>
        <w:spacing w:before="100" w:after="200"/>
      </w:pPr>
      <w:hyperlink r:id="rId9" w:history="1">
        <w:r w:rsidR="002D3E94">
          <w:rPr>
            <w:rStyle w:val="Hyperlink"/>
          </w:rPr>
          <w:t xml:space="preserve">Actions to close the gender pay gap </w:t>
        </w:r>
      </w:hyperlink>
      <w:r w:rsidR="002D3E94">
        <w:t xml:space="preserve"> </w:t>
      </w:r>
    </w:p>
    <w:p w14:paraId="447E848C" w14:textId="60C202BE" w:rsidR="00547D25" w:rsidRPr="008C32D1" w:rsidRDefault="003E04F2" w:rsidP="008C32D1">
      <w:pPr>
        <w:pStyle w:val="ListParagraph"/>
        <w:numPr>
          <w:ilvl w:val="0"/>
          <w:numId w:val="48"/>
        </w:numPr>
        <w:spacing w:before="100" w:after="200"/>
      </w:pPr>
      <w:hyperlink r:id="rId10" w:history="1">
        <w:r w:rsidR="002D3E94">
          <w:rPr>
            <w:rStyle w:val="Hyperlink"/>
          </w:rPr>
          <w:t xml:space="preserve">Eight ways to understand your organisation's gender pay gap </w:t>
        </w:r>
      </w:hyperlink>
    </w:p>
    <w:p w14:paraId="3014E980" w14:textId="77777777" w:rsidR="002D3E94" w:rsidRPr="00BF0BB2" w:rsidRDefault="002D3E94" w:rsidP="00877435">
      <w:pPr>
        <w:rPr>
          <w:rFonts w:cs="Arial-ItalicMT"/>
          <w:iCs/>
          <w:sz w:val="24"/>
          <w:szCs w:val="24"/>
        </w:rPr>
      </w:pPr>
    </w:p>
    <w:sectPr w:rsidR="002D3E94" w:rsidRPr="00BF0BB2" w:rsidSect="00592369">
      <w:footerReference w:type="default" r:id="rId11"/>
      <w:pgSz w:w="11894" w:h="16834"/>
      <w:pgMar w:top="720" w:right="720" w:bottom="720" w:left="720"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B196" w14:textId="77777777" w:rsidR="007670BA" w:rsidRDefault="007670BA" w:rsidP="001C21F6">
      <w:r>
        <w:separator/>
      </w:r>
    </w:p>
  </w:endnote>
  <w:endnote w:type="continuationSeparator" w:id="0">
    <w:p w14:paraId="479DDEF3" w14:textId="77777777" w:rsidR="007670BA" w:rsidRDefault="007670BA" w:rsidP="001C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71468"/>
      <w:docPartObj>
        <w:docPartGallery w:val="Page Numbers (Bottom of Page)"/>
        <w:docPartUnique/>
      </w:docPartObj>
    </w:sdtPr>
    <w:sdtEndPr/>
    <w:sdtContent>
      <w:p w14:paraId="14D501BF" w14:textId="4B3DDB3D" w:rsidR="00750483" w:rsidRDefault="00750483" w:rsidP="00877435">
        <w:pPr>
          <w:pStyle w:val="NoSpacing"/>
          <w:pBdr>
            <w:top w:val="single" w:sz="4" w:space="1" w:color="auto"/>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002C69B5">
          <w:t>Gender Pay Gap 20</w:t>
        </w:r>
        <w:r w:rsidR="006303D1">
          <w:t>2</w:t>
        </w:r>
        <w:r w:rsidR="00660391">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D7F5" w14:textId="77777777" w:rsidR="007670BA" w:rsidRDefault="007670BA" w:rsidP="001C21F6">
      <w:r>
        <w:separator/>
      </w:r>
    </w:p>
  </w:footnote>
  <w:footnote w:type="continuationSeparator" w:id="0">
    <w:p w14:paraId="73E366EF" w14:textId="77777777" w:rsidR="007670BA" w:rsidRDefault="007670BA" w:rsidP="001C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C01"/>
    <w:multiLevelType w:val="hybridMultilevel"/>
    <w:tmpl w:val="D8B8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580C"/>
    <w:multiLevelType w:val="multilevel"/>
    <w:tmpl w:val="329C1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5D69AA"/>
    <w:multiLevelType w:val="hybridMultilevel"/>
    <w:tmpl w:val="E95AC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774CA"/>
    <w:multiLevelType w:val="hybridMultilevel"/>
    <w:tmpl w:val="8DB0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25242"/>
    <w:multiLevelType w:val="multilevel"/>
    <w:tmpl w:val="DBE46A7C"/>
    <w:lvl w:ilvl="0">
      <w:start w:val="66"/>
      <w:numFmt w:val="bullet"/>
      <w:lvlText w:val="•"/>
      <w:lvlJc w:val="left"/>
      <w:pPr>
        <w:ind w:left="720" w:hanging="360"/>
      </w:pPr>
      <w:rPr>
        <w:rFonts w:ascii="Arial" w:eastAsiaTheme="minorHAnsi" w:hAnsi="Arial" w:cs="Aria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C3F07"/>
    <w:multiLevelType w:val="hybridMultilevel"/>
    <w:tmpl w:val="D548EA86"/>
    <w:lvl w:ilvl="0" w:tplc="9EC0DC5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D41AE"/>
    <w:multiLevelType w:val="multilevel"/>
    <w:tmpl w:val="07E8B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ED1B60"/>
    <w:multiLevelType w:val="hybridMultilevel"/>
    <w:tmpl w:val="BEF66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26758"/>
    <w:multiLevelType w:val="multilevel"/>
    <w:tmpl w:val="5BE02B4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E71DA"/>
    <w:multiLevelType w:val="hybridMultilevel"/>
    <w:tmpl w:val="E6701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7438A4"/>
    <w:multiLevelType w:val="hybridMultilevel"/>
    <w:tmpl w:val="3396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9748D"/>
    <w:multiLevelType w:val="hybridMultilevel"/>
    <w:tmpl w:val="E6701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00337"/>
    <w:multiLevelType w:val="multilevel"/>
    <w:tmpl w:val="FC04D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8A465A7"/>
    <w:multiLevelType w:val="hybridMultilevel"/>
    <w:tmpl w:val="8EF86B0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8F617B4"/>
    <w:multiLevelType w:val="hybridMultilevel"/>
    <w:tmpl w:val="6A722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2E0097"/>
    <w:multiLevelType w:val="hybridMultilevel"/>
    <w:tmpl w:val="93F4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B604B"/>
    <w:multiLevelType w:val="hybridMultilevel"/>
    <w:tmpl w:val="E15AB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62F42"/>
    <w:multiLevelType w:val="hybridMultilevel"/>
    <w:tmpl w:val="F97A8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0F693D"/>
    <w:multiLevelType w:val="hybridMultilevel"/>
    <w:tmpl w:val="3C24B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2578D2"/>
    <w:multiLevelType w:val="hybridMultilevel"/>
    <w:tmpl w:val="B78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D2B0F"/>
    <w:multiLevelType w:val="hybridMultilevel"/>
    <w:tmpl w:val="33D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C73B5"/>
    <w:multiLevelType w:val="hybridMultilevel"/>
    <w:tmpl w:val="9218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92357"/>
    <w:multiLevelType w:val="hybridMultilevel"/>
    <w:tmpl w:val="F1C0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30304"/>
    <w:multiLevelType w:val="hybridMultilevel"/>
    <w:tmpl w:val="88FA70CC"/>
    <w:lvl w:ilvl="0" w:tplc="F1C01344">
      <w:start w:val="6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E428EB"/>
    <w:multiLevelType w:val="hybridMultilevel"/>
    <w:tmpl w:val="E124DB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A322261"/>
    <w:multiLevelType w:val="multilevel"/>
    <w:tmpl w:val="2BB4E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B3C73B0"/>
    <w:multiLevelType w:val="hybridMultilevel"/>
    <w:tmpl w:val="05C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2196"/>
    <w:multiLevelType w:val="hybridMultilevel"/>
    <w:tmpl w:val="1842EFAA"/>
    <w:lvl w:ilvl="0" w:tplc="43209A0A">
      <w:start w:val="1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DD542D"/>
    <w:multiLevelType w:val="multilevel"/>
    <w:tmpl w:val="1690D4D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B520C"/>
    <w:multiLevelType w:val="multilevel"/>
    <w:tmpl w:val="DBE46A7C"/>
    <w:lvl w:ilvl="0">
      <w:start w:val="66"/>
      <w:numFmt w:val="bullet"/>
      <w:lvlText w:val="•"/>
      <w:lvlJc w:val="left"/>
      <w:pPr>
        <w:ind w:left="720" w:hanging="360"/>
      </w:pPr>
      <w:rPr>
        <w:rFonts w:ascii="Arial" w:eastAsiaTheme="minorHAnsi" w:hAnsi="Arial" w:cs="Aria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371DCE"/>
    <w:multiLevelType w:val="hybridMultilevel"/>
    <w:tmpl w:val="5D1E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85190"/>
    <w:multiLevelType w:val="hybridMultilevel"/>
    <w:tmpl w:val="88A6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F620C"/>
    <w:multiLevelType w:val="hybridMultilevel"/>
    <w:tmpl w:val="7AE4F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B376FD"/>
    <w:multiLevelType w:val="hybridMultilevel"/>
    <w:tmpl w:val="3288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405B8"/>
    <w:multiLevelType w:val="hybridMultilevel"/>
    <w:tmpl w:val="9528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37E2B"/>
    <w:multiLevelType w:val="hybridMultilevel"/>
    <w:tmpl w:val="2200D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68637A"/>
    <w:multiLevelType w:val="hybridMultilevel"/>
    <w:tmpl w:val="11AC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B6918"/>
    <w:multiLevelType w:val="hybridMultilevel"/>
    <w:tmpl w:val="FDBA7A42"/>
    <w:lvl w:ilvl="0" w:tplc="ECA04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075B6A"/>
    <w:multiLevelType w:val="hybridMultilevel"/>
    <w:tmpl w:val="056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C2781"/>
    <w:multiLevelType w:val="hybridMultilevel"/>
    <w:tmpl w:val="69EA8C86"/>
    <w:lvl w:ilvl="0" w:tplc="9E6AB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44A60"/>
    <w:multiLevelType w:val="hybridMultilevel"/>
    <w:tmpl w:val="2DF8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CE4D79"/>
    <w:multiLevelType w:val="hybridMultilevel"/>
    <w:tmpl w:val="D7DE1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E15E46"/>
    <w:multiLevelType w:val="hybridMultilevel"/>
    <w:tmpl w:val="C9CC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C36D5"/>
    <w:multiLevelType w:val="hybridMultilevel"/>
    <w:tmpl w:val="7BE4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7527C"/>
    <w:multiLevelType w:val="hybridMultilevel"/>
    <w:tmpl w:val="3A64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5023F"/>
    <w:multiLevelType w:val="hybridMultilevel"/>
    <w:tmpl w:val="C9B8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3A5653"/>
    <w:multiLevelType w:val="hybridMultilevel"/>
    <w:tmpl w:val="839A5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AEC7560"/>
    <w:multiLevelType w:val="hybridMultilevel"/>
    <w:tmpl w:val="61DE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21"/>
  </w:num>
  <w:num w:numId="5">
    <w:abstractNumId w:val="2"/>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7"/>
  </w:num>
  <w:num w:numId="11">
    <w:abstractNumId w:val="31"/>
  </w:num>
  <w:num w:numId="12">
    <w:abstractNumId w:val="30"/>
  </w:num>
  <w:num w:numId="13">
    <w:abstractNumId w:val="47"/>
  </w:num>
  <w:num w:numId="14">
    <w:abstractNumId w:val="5"/>
  </w:num>
  <w:num w:numId="15">
    <w:abstractNumId w:val="39"/>
  </w:num>
  <w:num w:numId="16">
    <w:abstractNumId w:val="40"/>
  </w:num>
  <w:num w:numId="17">
    <w:abstractNumId w:val="35"/>
  </w:num>
  <w:num w:numId="18">
    <w:abstractNumId w:val="36"/>
  </w:num>
  <w:num w:numId="19">
    <w:abstractNumId w:val="32"/>
  </w:num>
  <w:num w:numId="20">
    <w:abstractNumId w:val="42"/>
  </w:num>
  <w:num w:numId="21">
    <w:abstractNumId w:val="26"/>
  </w:num>
  <w:num w:numId="22">
    <w:abstractNumId w:val="17"/>
  </w:num>
  <w:num w:numId="23">
    <w:abstractNumId w:val="45"/>
  </w:num>
  <w:num w:numId="24">
    <w:abstractNumId w:val="19"/>
  </w:num>
  <w:num w:numId="25">
    <w:abstractNumId w:val="20"/>
  </w:num>
  <w:num w:numId="26">
    <w:abstractNumId w:val="43"/>
  </w:num>
  <w:num w:numId="27">
    <w:abstractNumId w:val="38"/>
  </w:num>
  <w:num w:numId="28">
    <w:abstractNumId w:val="1"/>
  </w:num>
  <w:num w:numId="29">
    <w:abstractNumId w:val="25"/>
  </w:num>
  <w:num w:numId="30">
    <w:abstractNumId w:val="12"/>
  </w:num>
  <w:num w:numId="31">
    <w:abstractNumId w:val="14"/>
  </w:num>
  <w:num w:numId="32">
    <w:abstractNumId w:val="3"/>
  </w:num>
  <w:num w:numId="33">
    <w:abstractNumId w:val="23"/>
  </w:num>
  <w:num w:numId="34">
    <w:abstractNumId w:val="29"/>
  </w:num>
  <w:num w:numId="35">
    <w:abstractNumId w:val="28"/>
  </w:num>
  <w:num w:numId="36">
    <w:abstractNumId w:val="4"/>
  </w:num>
  <w:num w:numId="37">
    <w:abstractNumId w:val="15"/>
  </w:num>
  <w:num w:numId="38">
    <w:abstractNumId w:val="34"/>
  </w:num>
  <w:num w:numId="39">
    <w:abstractNumId w:val="8"/>
  </w:num>
  <w:num w:numId="40">
    <w:abstractNumId w:val="44"/>
  </w:num>
  <w:num w:numId="41">
    <w:abstractNumId w:val="27"/>
  </w:num>
  <w:num w:numId="42">
    <w:abstractNumId w:val="41"/>
  </w:num>
  <w:num w:numId="43">
    <w:abstractNumId w:val="33"/>
  </w:num>
  <w:num w:numId="44">
    <w:abstractNumId w:val="22"/>
  </w:num>
  <w:num w:numId="45">
    <w:abstractNumId w:val="11"/>
  </w:num>
  <w:num w:numId="46">
    <w:abstractNumId w:val="9"/>
  </w:num>
  <w:num w:numId="47">
    <w:abstractNumId w:val="13"/>
  </w:num>
  <w:num w:numId="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4B"/>
    <w:rsid w:val="00015680"/>
    <w:rsid w:val="000169E9"/>
    <w:rsid w:val="000170F0"/>
    <w:rsid w:val="000229BE"/>
    <w:rsid w:val="000305DA"/>
    <w:rsid w:val="000336D5"/>
    <w:rsid w:val="00035E5B"/>
    <w:rsid w:val="00037F25"/>
    <w:rsid w:val="00037FF0"/>
    <w:rsid w:val="00041907"/>
    <w:rsid w:val="0004242E"/>
    <w:rsid w:val="000427BC"/>
    <w:rsid w:val="000452C5"/>
    <w:rsid w:val="00046AFC"/>
    <w:rsid w:val="000503BC"/>
    <w:rsid w:val="00052600"/>
    <w:rsid w:val="0005317B"/>
    <w:rsid w:val="0005356D"/>
    <w:rsid w:val="0005609C"/>
    <w:rsid w:val="00063E43"/>
    <w:rsid w:val="00071102"/>
    <w:rsid w:val="000711C8"/>
    <w:rsid w:val="00072AA1"/>
    <w:rsid w:val="00077D7A"/>
    <w:rsid w:val="0008001A"/>
    <w:rsid w:val="00080D99"/>
    <w:rsid w:val="0008562F"/>
    <w:rsid w:val="00091A84"/>
    <w:rsid w:val="00092592"/>
    <w:rsid w:val="00094948"/>
    <w:rsid w:val="00094BDD"/>
    <w:rsid w:val="000B124D"/>
    <w:rsid w:val="000B16DF"/>
    <w:rsid w:val="000B3EF9"/>
    <w:rsid w:val="000B76E8"/>
    <w:rsid w:val="000C1A90"/>
    <w:rsid w:val="000C1F4C"/>
    <w:rsid w:val="000C4FF1"/>
    <w:rsid w:val="000D4BBC"/>
    <w:rsid w:val="000E01A6"/>
    <w:rsid w:val="000F0A0E"/>
    <w:rsid w:val="000F30F0"/>
    <w:rsid w:val="000F3E16"/>
    <w:rsid w:val="00106022"/>
    <w:rsid w:val="00106B24"/>
    <w:rsid w:val="00112D51"/>
    <w:rsid w:val="00120753"/>
    <w:rsid w:val="00121853"/>
    <w:rsid w:val="001219BB"/>
    <w:rsid w:val="00125503"/>
    <w:rsid w:val="001305EF"/>
    <w:rsid w:val="001306D2"/>
    <w:rsid w:val="00137912"/>
    <w:rsid w:val="001435E7"/>
    <w:rsid w:val="0014710A"/>
    <w:rsid w:val="001566C0"/>
    <w:rsid w:val="00161057"/>
    <w:rsid w:val="001712B7"/>
    <w:rsid w:val="00173D81"/>
    <w:rsid w:val="001839C6"/>
    <w:rsid w:val="0018796C"/>
    <w:rsid w:val="00187A71"/>
    <w:rsid w:val="0019161D"/>
    <w:rsid w:val="00191859"/>
    <w:rsid w:val="00192AF0"/>
    <w:rsid w:val="001938F9"/>
    <w:rsid w:val="0019496A"/>
    <w:rsid w:val="001953CE"/>
    <w:rsid w:val="001A500A"/>
    <w:rsid w:val="001A6F27"/>
    <w:rsid w:val="001B4299"/>
    <w:rsid w:val="001C21F6"/>
    <w:rsid w:val="001D0FE5"/>
    <w:rsid w:val="001D26E9"/>
    <w:rsid w:val="001D2D39"/>
    <w:rsid w:val="001D2F48"/>
    <w:rsid w:val="001E6283"/>
    <w:rsid w:val="001F1681"/>
    <w:rsid w:val="001F4203"/>
    <w:rsid w:val="001F5A48"/>
    <w:rsid w:val="001F71C5"/>
    <w:rsid w:val="002144E1"/>
    <w:rsid w:val="0021793B"/>
    <w:rsid w:val="00217A20"/>
    <w:rsid w:val="00244B55"/>
    <w:rsid w:val="00245398"/>
    <w:rsid w:val="00251F12"/>
    <w:rsid w:val="00262A16"/>
    <w:rsid w:val="00262B27"/>
    <w:rsid w:val="0026349B"/>
    <w:rsid w:val="00265116"/>
    <w:rsid w:val="002723FC"/>
    <w:rsid w:val="00274E14"/>
    <w:rsid w:val="00275FFF"/>
    <w:rsid w:val="002807B0"/>
    <w:rsid w:val="00280F45"/>
    <w:rsid w:val="002817DC"/>
    <w:rsid w:val="002850D5"/>
    <w:rsid w:val="00290B0A"/>
    <w:rsid w:val="0029202E"/>
    <w:rsid w:val="00292127"/>
    <w:rsid w:val="00292E04"/>
    <w:rsid w:val="0029385C"/>
    <w:rsid w:val="00297581"/>
    <w:rsid w:val="002A387E"/>
    <w:rsid w:val="002A7718"/>
    <w:rsid w:val="002B4E57"/>
    <w:rsid w:val="002B55BE"/>
    <w:rsid w:val="002B66A5"/>
    <w:rsid w:val="002B7941"/>
    <w:rsid w:val="002B7B15"/>
    <w:rsid w:val="002C2040"/>
    <w:rsid w:val="002C69B5"/>
    <w:rsid w:val="002D2B8A"/>
    <w:rsid w:val="002D3123"/>
    <w:rsid w:val="002D3970"/>
    <w:rsid w:val="002D3D17"/>
    <w:rsid w:val="002D3E94"/>
    <w:rsid w:val="002D4932"/>
    <w:rsid w:val="002D64E6"/>
    <w:rsid w:val="002E0597"/>
    <w:rsid w:val="002E4AD1"/>
    <w:rsid w:val="002E62E8"/>
    <w:rsid w:val="002F02D5"/>
    <w:rsid w:val="002F4CA3"/>
    <w:rsid w:val="00306D23"/>
    <w:rsid w:val="00311D84"/>
    <w:rsid w:val="003243C4"/>
    <w:rsid w:val="00331CCD"/>
    <w:rsid w:val="00337B16"/>
    <w:rsid w:val="00345173"/>
    <w:rsid w:val="00350418"/>
    <w:rsid w:val="0035543D"/>
    <w:rsid w:val="00357964"/>
    <w:rsid w:val="00360E1F"/>
    <w:rsid w:val="0036257C"/>
    <w:rsid w:val="00376994"/>
    <w:rsid w:val="00385DB1"/>
    <w:rsid w:val="00390A81"/>
    <w:rsid w:val="0039219D"/>
    <w:rsid w:val="003931D8"/>
    <w:rsid w:val="00393C2F"/>
    <w:rsid w:val="003969CF"/>
    <w:rsid w:val="00397E80"/>
    <w:rsid w:val="003A0666"/>
    <w:rsid w:val="003A24B7"/>
    <w:rsid w:val="003B2067"/>
    <w:rsid w:val="003B21BA"/>
    <w:rsid w:val="003B515F"/>
    <w:rsid w:val="003C2970"/>
    <w:rsid w:val="003D71F0"/>
    <w:rsid w:val="003E04F2"/>
    <w:rsid w:val="003E58F7"/>
    <w:rsid w:val="003E5A7D"/>
    <w:rsid w:val="003E7BE8"/>
    <w:rsid w:val="003F3080"/>
    <w:rsid w:val="003F40CC"/>
    <w:rsid w:val="003F6B38"/>
    <w:rsid w:val="003F767A"/>
    <w:rsid w:val="004030E6"/>
    <w:rsid w:val="00404FEB"/>
    <w:rsid w:val="004060DB"/>
    <w:rsid w:val="00411F4E"/>
    <w:rsid w:val="00416196"/>
    <w:rsid w:val="00430F18"/>
    <w:rsid w:val="004346B5"/>
    <w:rsid w:val="00436696"/>
    <w:rsid w:val="00446446"/>
    <w:rsid w:val="0044690D"/>
    <w:rsid w:val="00446959"/>
    <w:rsid w:val="0045530A"/>
    <w:rsid w:val="00455889"/>
    <w:rsid w:val="0046282A"/>
    <w:rsid w:val="00462B8B"/>
    <w:rsid w:val="00464EAC"/>
    <w:rsid w:val="00465609"/>
    <w:rsid w:val="00465E99"/>
    <w:rsid w:val="00466436"/>
    <w:rsid w:val="00466898"/>
    <w:rsid w:val="00481CAF"/>
    <w:rsid w:val="00490B7A"/>
    <w:rsid w:val="00496020"/>
    <w:rsid w:val="00497419"/>
    <w:rsid w:val="004A2527"/>
    <w:rsid w:val="004A6373"/>
    <w:rsid w:val="004B2F71"/>
    <w:rsid w:val="004B5DB3"/>
    <w:rsid w:val="004B6B98"/>
    <w:rsid w:val="004C41E5"/>
    <w:rsid w:val="004C6C6E"/>
    <w:rsid w:val="004D3E73"/>
    <w:rsid w:val="004E0866"/>
    <w:rsid w:val="004E3761"/>
    <w:rsid w:val="00501B16"/>
    <w:rsid w:val="00503249"/>
    <w:rsid w:val="00510640"/>
    <w:rsid w:val="00516C4A"/>
    <w:rsid w:val="00516DBB"/>
    <w:rsid w:val="00520DCD"/>
    <w:rsid w:val="00523E38"/>
    <w:rsid w:val="00547D25"/>
    <w:rsid w:val="0055267C"/>
    <w:rsid w:val="005526F9"/>
    <w:rsid w:val="005865CE"/>
    <w:rsid w:val="00587D79"/>
    <w:rsid w:val="00590E4C"/>
    <w:rsid w:val="00592369"/>
    <w:rsid w:val="0059248B"/>
    <w:rsid w:val="005957D5"/>
    <w:rsid w:val="005A29D9"/>
    <w:rsid w:val="005B32C0"/>
    <w:rsid w:val="005C663F"/>
    <w:rsid w:val="005D1423"/>
    <w:rsid w:val="005D7F6B"/>
    <w:rsid w:val="005E752B"/>
    <w:rsid w:val="005F170A"/>
    <w:rsid w:val="005F680A"/>
    <w:rsid w:val="005F684E"/>
    <w:rsid w:val="006028C2"/>
    <w:rsid w:val="00603CE8"/>
    <w:rsid w:val="00604F5B"/>
    <w:rsid w:val="00611099"/>
    <w:rsid w:val="00611E8D"/>
    <w:rsid w:val="00620409"/>
    <w:rsid w:val="00625BA2"/>
    <w:rsid w:val="006303D1"/>
    <w:rsid w:val="00636059"/>
    <w:rsid w:val="00640C16"/>
    <w:rsid w:val="00653075"/>
    <w:rsid w:val="00660391"/>
    <w:rsid w:val="00662F3D"/>
    <w:rsid w:val="00673241"/>
    <w:rsid w:val="006901D2"/>
    <w:rsid w:val="00697F1C"/>
    <w:rsid w:val="006A238A"/>
    <w:rsid w:val="006A31C8"/>
    <w:rsid w:val="006A5303"/>
    <w:rsid w:val="006A5647"/>
    <w:rsid w:val="006A6408"/>
    <w:rsid w:val="006C067A"/>
    <w:rsid w:val="006C2E93"/>
    <w:rsid w:val="006D2714"/>
    <w:rsid w:val="006D4903"/>
    <w:rsid w:val="006E3D71"/>
    <w:rsid w:val="006F1E17"/>
    <w:rsid w:val="006F348E"/>
    <w:rsid w:val="006F6212"/>
    <w:rsid w:val="006F7E29"/>
    <w:rsid w:val="0070590A"/>
    <w:rsid w:val="007151F9"/>
    <w:rsid w:val="00723807"/>
    <w:rsid w:val="00724285"/>
    <w:rsid w:val="007340C5"/>
    <w:rsid w:val="007400EE"/>
    <w:rsid w:val="00740EDA"/>
    <w:rsid w:val="007434F8"/>
    <w:rsid w:val="00750483"/>
    <w:rsid w:val="00753472"/>
    <w:rsid w:val="007555C8"/>
    <w:rsid w:val="00757826"/>
    <w:rsid w:val="00757D70"/>
    <w:rsid w:val="007670BA"/>
    <w:rsid w:val="007713D0"/>
    <w:rsid w:val="00781335"/>
    <w:rsid w:val="00782166"/>
    <w:rsid w:val="007911B3"/>
    <w:rsid w:val="00791715"/>
    <w:rsid w:val="00794049"/>
    <w:rsid w:val="007953C9"/>
    <w:rsid w:val="00796D5F"/>
    <w:rsid w:val="007A143C"/>
    <w:rsid w:val="007A217F"/>
    <w:rsid w:val="007A3AD3"/>
    <w:rsid w:val="007A3F46"/>
    <w:rsid w:val="007C5183"/>
    <w:rsid w:val="007C6F85"/>
    <w:rsid w:val="007D3342"/>
    <w:rsid w:val="007D7254"/>
    <w:rsid w:val="007E07E3"/>
    <w:rsid w:val="007E0F51"/>
    <w:rsid w:val="007E149D"/>
    <w:rsid w:val="007E50E8"/>
    <w:rsid w:val="007F667D"/>
    <w:rsid w:val="007F78CB"/>
    <w:rsid w:val="008059A7"/>
    <w:rsid w:val="0080777B"/>
    <w:rsid w:val="008120A5"/>
    <w:rsid w:val="0082080F"/>
    <w:rsid w:val="00821740"/>
    <w:rsid w:val="00823458"/>
    <w:rsid w:val="00827BB8"/>
    <w:rsid w:val="00845935"/>
    <w:rsid w:val="00845A1C"/>
    <w:rsid w:val="008464FB"/>
    <w:rsid w:val="008469BB"/>
    <w:rsid w:val="00855202"/>
    <w:rsid w:val="00865242"/>
    <w:rsid w:val="0086698F"/>
    <w:rsid w:val="008679F1"/>
    <w:rsid w:val="00867ED5"/>
    <w:rsid w:val="0087130B"/>
    <w:rsid w:val="00872EB0"/>
    <w:rsid w:val="0087377C"/>
    <w:rsid w:val="00874F6E"/>
    <w:rsid w:val="0087633E"/>
    <w:rsid w:val="00877435"/>
    <w:rsid w:val="0089084E"/>
    <w:rsid w:val="00894F17"/>
    <w:rsid w:val="0089700B"/>
    <w:rsid w:val="008A0572"/>
    <w:rsid w:val="008B0C3A"/>
    <w:rsid w:val="008B53F7"/>
    <w:rsid w:val="008B6107"/>
    <w:rsid w:val="008C0B60"/>
    <w:rsid w:val="008C0DCD"/>
    <w:rsid w:val="008C294B"/>
    <w:rsid w:val="008C32D1"/>
    <w:rsid w:val="008C6CBB"/>
    <w:rsid w:val="008C6D84"/>
    <w:rsid w:val="008D389B"/>
    <w:rsid w:val="008D44D5"/>
    <w:rsid w:val="008D5766"/>
    <w:rsid w:val="008D6DF4"/>
    <w:rsid w:val="008E0FE8"/>
    <w:rsid w:val="008F1A13"/>
    <w:rsid w:val="008F6C49"/>
    <w:rsid w:val="00900599"/>
    <w:rsid w:val="00904540"/>
    <w:rsid w:val="00906535"/>
    <w:rsid w:val="00907235"/>
    <w:rsid w:val="009135B2"/>
    <w:rsid w:val="00913C50"/>
    <w:rsid w:val="0092587E"/>
    <w:rsid w:val="0092662D"/>
    <w:rsid w:val="009275FA"/>
    <w:rsid w:val="00937FC5"/>
    <w:rsid w:val="009427B5"/>
    <w:rsid w:val="00943C23"/>
    <w:rsid w:val="00943FA6"/>
    <w:rsid w:val="0094575A"/>
    <w:rsid w:val="009458CA"/>
    <w:rsid w:val="009463FE"/>
    <w:rsid w:val="0095499D"/>
    <w:rsid w:val="00963D82"/>
    <w:rsid w:val="00967A71"/>
    <w:rsid w:val="00972409"/>
    <w:rsid w:val="00974C6F"/>
    <w:rsid w:val="00974E73"/>
    <w:rsid w:val="009819A8"/>
    <w:rsid w:val="00983C0D"/>
    <w:rsid w:val="00986A2D"/>
    <w:rsid w:val="00987168"/>
    <w:rsid w:val="00996774"/>
    <w:rsid w:val="009974A5"/>
    <w:rsid w:val="00997C33"/>
    <w:rsid w:val="009A0320"/>
    <w:rsid w:val="009A164A"/>
    <w:rsid w:val="009A38BD"/>
    <w:rsid w:val="009A3D81"/>
    <w:rsid w:val="009A48C6"/>
    <w:rsid w:val="009B194D"/>
    <w:rsid w:val="009B704B"/>
    <w:rsid w:val="009B749E"/>
    <w:rsid w:val="009B79C2"/>
    <w:rsid w:val="009C10E3"/>
    <w:rsid w:val="009C2113"/>
    <w:rsid w:val="009C4723"/>
    <w:rsid w:val="009D4AF7"/>
    <w:rsid w:val="009D5492"/>
    <w:rsid w:val="009D594D"/>
    <w:rsid w:val="009D5F9D"/>
    <w:rsid w:val="009E1888"/>
    <w:rsid w:val="009E65D4"/>
    <w:rsid w:val="00A07031"/>
    <w:rsid w:val="00A14AD7"/>
    <w:rsid w:val="00A14C60"/>
    <w:rsid w:val="00A30D42"/>
    <w:rsid w:val="00A31C37"/>
    <w:rsid w:val="00A4063F"/>
    <w:rsid w:val="00A44E9C"/>
    <w:rsid w:val="00A453E5"/>
    <w:rsid w:val="00A47B03"/>
    <w:rsid w:val="00A607D2"/>
    <w:rsid w:val="00A77EB5"/>
    <w:rsid w:val="00A83F0A"/>
    <w:rsid w:val="00A94284"/>
    <w:rsid w:val="00A95B78"/>
    <w:rsid w:val="00A97EAF"/>
    <w:rsid w:val="00AB63C5"/>
    <w:rsid w:val="00AC5F7F"/>
    <w:rsid w:val="00AC71FE"/>
    <w:rsid w:val="00AE0954"/>
    <w:rsid w:val="00AE44BE"/>
    <w:rsid w:val="00AE6553"/>
    <w:rsid w:val="00AE6B05"/>
    <w:rsid w:val="00B0143F"/>
    <w:rsid w:val="00B111D4"/>
    <w:rsid w:val="00B14F46"/>
    <w:rsid w:val="00B15063"/>
    <w:rsid w:val="00B23E62"/>
    <w:rsid w:val="00B27472"/>
    <w:rsid w:val="00B27B1C"/>
    <w:rsid w:val="00B4112D"/>
    <w:rsid w:val="00B424FA"/>
    <w:rsid w:val="00B47955"/>
    <w:rsid w:val="00B51037"/>
    <w:rsid w:val="00B52A08"/>
    <w:rsid w:val="00B60191"/>
    <w:rsid w:val="00B6084F"/>
    <w:rsid w:val="00B726CC"/>
    <w:rsid w:val="00B84749"/>
    <w:rsid w:val="00B860BE"/>
    <w:rsid w:val="00B86EE1"/>
    <w:rsid w:val="00B87381"/>
    <w:rsid w:val="00B9114D"/>
    <w:rsid w:val="00B92D7F"/>
    <w:rsid w:val="00B97D37"/>
    <w:rsid w:val="00BA150B"/>
    <w:rsid w:val="00BA476B"/>
    <w:rsid w:val="00BC0142"/>
    <w:rsid w:val="00BD6EC7"/>
    <w:rsid w:val="00BE6080"/>
    <w:rsid w:val="00BF0BB2"/>
    <w:rsid w:val="00BF7777"/>
    <w:rsid w:val="00C01F0E"/>
    <w:rsid w:val="00C03CE9"/>
    <w:rsid w:val="00C04ACB"/>
    <w:rsid w:val="00C13F1F"/>
    <w:rsid w:val="00C14F67"/>
    <w:rsid w:val="00C17851"/>
    <w:rsid w:val="00C245E6"/>
    <w:rsid w:val="00C24917"/>
    <w:rsid w:val="00C24AA6"/>
    <w:rsid w:val="00C4115A"/>
    <w:rsid w:val="00C42267"/>
    <w:rsid w:val="00C448DB"/>
    <w:rsid w:val="00C517BC"/>
    <w:rsid w:val="00C538B9"/>
    <w:rsid w:val="00C54508"/>
    <w:rsid w:val="00C56AE7"/>
    <w:rsid w:val="00C57CC3"/>
    <w:rsid w:val="00C604A2"/>
    <w:rsid w:val="00C60523"/>
    <w:rsid w:val="00C62D70"/>
    <w:rsid w:val="00C63B14"/>
    <w:rsid w:val="00C6449E"/>
    <w:rsid w:val="00C64BDE"/>
    <w:rsid w:val="00C65F88"/>
    <w:rsid w:val="00C6709B"/>
    <w:rsid w:val="00C728A7"/>
    <w:rsid w:val="00C731BB"/>
    <w:rsid w:val="00C739C8"/>
    <w:rsid w:val="00C825B5"/>
    <w:rsid w:val="00C908AF"/>
    <w:rsid w:val="00CA0927"/>
    <w:rsid w:val="00CA67A2"/>
    <w:rsid w:val="00CB045C"/>
    <w:rsid w:val="00CB5AB5"/>
    <w:rsid w:val="00CB681C"/>
    <w:rsid w:val="00CB72C1"/>
    <w:rsid w:val="00CB7FE2"/>
    <w:rsid w:val="00CC6302"/>
    <w:rsid w:val="00CD2572"/>
    <w:rsid w:val="00CD2A81"/>
    <w:rsid w:val="00CD32B9"/>
    <w:rsid w:val="00CE4A47"/>
    <w:rsid w:val="00CF5D07"/>
    <w:rsid w:val="00D05711"/>
    <w:rsid w:val="00D202BF"/>
    <w:rsid w:val="00D22054"/>
    <w:rsid w:val="00D263DE"/>
    <w:rsid w:val="00D30355"/>
    <w:rsid w:val="00D3049A"/>
    <w:rsid w:val="00D31DC0"/>
    <w:rsid w:val="00D37DCD"/>
    <w:rsid w:val="00D53B39"/>
    <w:rsid w:val="00D55411"/>
    <w:rsid w:val="00D56C83"/>
    <w:rsid w:val="00D65673"/>
    <w:rsid w:val="00D701F3"/>
    <w:rsid w:val="00D7344C"/>
    <w:rsid w:val="00D76ABB"/>
    <w:rsid w:val="00D80D40"/>
    <w:rsid w:val="00D84213"/>
    <w:rsid w:val="00D95814"/>
    <w:rsid w:val="00D95E5E"/>
    <w:rsid w:val="00DA7841"/>
    <w:rsid w:val="00DB5279"/>
    <w:rsid w:val="00DB5895"/>
    <w:rsid w:val="00DC3196"/>
    <w:rsid w:val="00DC4A6A"/>
    <w:rsid w:val="00DD33CB"/>
    <w:rsid w:val="00DD49A9"/>
    <w:rsid w:val="00DE6584"/>
    <w:rsid w:val="00DE6D7C"/>
    <w:rsid w:val="00E006D6"/>
    <w:rsid w:val="00E0496B"/>
    <w:rsid w:val="00E154FA"/>
    <w:rsid w:val="00E20693"/>
    <w:rsid w:val="00E253DC"/>
    <w:rsid w:val="00E3143B"/>
    <w:rsid w:val="00E42B9D"/>
    <w:rsid w:val="00E568EC"/>
    <w:rsid w:val="00E628C0"/>
    <w:rsid w:val="00E66E22"/>
    <w:rsid w:val="00E701F0"/>
    <w:rsid w:val="00E70D05"/>
    <w:rsid w:val="00E726CC"/>
    <w:rsid w:val="00E75E27"/>
    <w:rsid w:val="00E77F75"/>
    <w:rsid w:val="00E80CF0"/>
    <w:rsid w:val="00E92E21"/>
    <w:rsid w:val="00E93012"/>
    <w:rsid w:val="00E93FDF"/>
    <w:rsid w:val="00EA5B0C"/>
    <w:rsid w:val="00EB343E"/>
    <w:rsid w:val="00EB415F"/>
    <w:rsid w:val="00EB6AE8"/>
    <w:rsid w:val="00EC0334"/>
    <w:rsid w:val="00EC494C"/>
    <w:rsid w:val="00EC7927"/>
    <w:rsid w:val="00ED4CAA"/>
    <w:rsid w:val="00ED7530"/>
    <w:rsid w:val="00EE061E"/>
    <w:rsid w:val="00EE20DA"/>
    <w:rsid w:val="00EE6968"/>
    <w:rsid w:val="00EE7E78"/>
    <w:rsid w:val="00EF1113"/>
    <w:rsid w:val="00EF1BA9"/>
    <w:rsid w:val="00EF7425"/>
    <w:rsid w:val="00F073A4"/>
    <w:rsid w:val="00F1234D"/>
    <w:rsid w:val="00F12E0B"/>
    <w:rsid w:val="00F234BF"/>
    <w:rsid w:val="00F23BCE"/>
    <w:rsid w:val="00F24BE9"/>
    <w:rsid w:val="00F3376E"/>
    <w:rsid w:val="00F479D6"/>
    <w:rsid w:val="00F54973"/>
    <w:rsid w:val="00F76F01"/>
    <w:rsid w:val="00F90C7C"/>
    <w:rsid w:val="00F92830"/>
    <w:rsid w:val="00F92CC3"/>
    <w:rsid w:val="00F9409C"/>
    <w:rsid w:val="00F9461E"/>
    <w:rsid w:val="00FB3564"/>
    <w:rsid w:val="00FC0FBF"/>
    <w:rsid w:val="00FC4202"/>
    <w:rsid w:val="00FD2A1A"/>
    <w:rsid w:val="00FD48E9"/>
    <w:rsid w:val="00FD4DBC"/>
    <w:rsid w:val="00FF0610"/>
    <w:rsid w:val="00FF1398"/>
    <w:rsid w:val="00FF17B9"/>
    <w:rsid w:val="00FF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C988BB"/>
  <w15:docId w15:val="{F8337198-87F2-4EA7-997F-08CAEB9B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29"/>
    <w:pPr>
      <w:spacing w:before="0" w:after="0"/>
    </w:pPr>
  </w:style>
  <w:style w:type="paragraph" w:styleId="Heading1">
    <w:name w:val="heading 1"/>
    <w:basedOn w:val="Normal"/>
    <w:next w:val="Normal"/>
    <w:link w:val="Heading1Char"/>
    <w:uiPriority w:val="9"/>
    <w:qFormat/>
    <w:rsid w:val="00F234BF"/>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jc w:val="center"/>
      <w:outlineLvl w:val="0"/>
    </w:pPr>
    <w:rPr>
      <w:b/>
      <w:caps/>
      <w:color w:val="FFFFFF" w:themeColor="background1"/>
      <w:spacing w:val="15"/>
      <w:sz w:val="32"/>
      <w:szCs w:val="32"/>
    </w:rPr>
  </w:style>
  <w:style w:type="paragraph" w:styleId="Heading2">
    <w:name w:val="heading 2"/>
    <w:basedOn w:val="Normal"/>
    <w:next w:val="Normal"/>
    <w:link w:val="Heading2Char"/>
    <w:uiPriority w:val="9"/>
    <w:unhideWhenUsed/>
    <w:qFormat/>
    <w:rsid w:val="00F234BF"/>
    <w:pPr>
      <w:numPr>
        <w:numId w:val="39"/>
      </w:num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outlineLvl w:val="1"/>
    </w:pPr>
    <w:rPr>
      <w:b/>
      <w:caps/>
      <w:spacing w:val="15"/>
    </w:rPr>
  </w:style>
  <w:style w:type="paragraph" w:styleId="Heading3">
    <w:name w:val="heading 3"/>
    <w:basedOn w:val="Normal"/>
    <w:next w:val="Normal"/>
    <w:link w:val="Heading3Char"/>
    <w:uiPriority w:val="9"/>
    <w:unhideWhenUsed/>
    <w:qFormat/>
    <w:rsid w:val="00F234BF"/>
    <w:pPr>
      <w:numPr>
        <w:ilvl w:val="1"/>
        <w:numId w:val="39"/>
      </w:numPr>
      <w:pBdr>
        <w:top w:val="single" w:sz="6" w:space="2" w:color="A5300F" w:themeColor="accent1"/>
      </w:pBdr>
      <w:spacing w:before="300" w:after="120"/>
      <w:ind w:left="788" w:hanging="431"/>
      <w:outlineLvl w:val="2"/>
    </w:pPr>
    <w:rPr>
      <w:b/>
      <w:caps/>
      <w:color w:val="511707" w:themeColor="accent1" w:themeShade="7F"/>
      <w:spacing w:val="15"/>
    </w:rPr>
  </w:style>
  <w:style w:type="paragraph" w:styleId="Heading4">
    <w:name w:val="heading 4"/>
    <w:basedOn w:val="Normal"/>
    <w:next w:val="Normal"/>
    <w:link w:val="Heading4Char"/>
    <w:uiPriority w:val="9"/>
    <w:semiHidden/>
    <w:unhideWhenUsed/>
    <w:qFormat/>
    <w:rsid w:val="006F7E29"/>
    <w:pPr>
      <w:pBdr>
        <w:top w:val="dotted" w:sz="6" w:space="2" w:color="A5300F" w:themeColor="accent1"/>
      </w:pBdr>
      <w:spacing w:before="20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6F7E29"/>
    <w:pPr>
      <w:pBdr>
        <w:bottom w:val="single" w:sz="6" w:space="1" w:color="A5300F" w:themeColor="accent1"/>
      </w:pBdr>
      <w:spacing w:before="20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6F7E29"/>
    <w:pPr>
      <w:pBdr>
        <w:bottom w:val="dotted" w:sz="6" w:space="1" w:color="A5300F" w:themeColor="accent1"/>
      </w:pBdr>
      <w:spacing w:before="20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6F7E29"/>
    <w:pPr>
      <w:spacing w:before="20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F7E2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6F7E2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E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4E73"/>
    <w:pPr>
      <w:ind w:left="720"/>
      <w:contextualSpacing/>
    </w:pPr>
  </w:style>
  <w:style w:type="character" w:customStyle="1" w:styleId="Heading1Char">
    <w:name w:val="Heading 1 Char"/>
    <w:basedOn w:val="DefaultParagraphFont"/>
    <w:link w:val="Heading1"/>
    <w:uiPriority w:val="9"/>
    <w:rsid w:val="00F234BF"/>
    <w:rPr>
      <w:b/>
      <w:caps/>
      <w:color w:val="FFFFFF" w:themeColor="background1"/>
      <w:spacing w:val="15"/>
      <w:sz w:val="32"/>
      <w:szCs w:val="32"/>
      <w:shd w:val="clear" w:color="auto" w:fill="A5300F" w:themeFill="accent1"/>
    </w:rPr>
  </w:style>
  <w:style w:type="character" w:customStyle="1" w:styleId="Heading2Char">
    <w:name w:val="Heading 2 Char"/>
    <w:basedOn w:val="DefaultParagraphFont"/>
    <w:link w:val="Heading2"/>
    <w:uiPriority w:val="9"/>
    <w:rsid w:val="00F234BF"/>
    <w:rPr>
      <w:b/>
      <w:caps/>
      <w:spacing w:val="15"/>
      <w:shd w:val="clear" w:color="auto" w:fill="F9CEC2" w:themeFill="accent1" w:themeFillTint="33"/>
    </w:rPr>
  </w:style>
  <w:style w:type="character" w:customStyle="1" w:styleId="Heading3Char">
    <w:name w:val="Heading 3 Char"/>
    <w:basedOn w:val="DefaultParagraphFont"/>
    <w:link w:val="Heading3"/>
    <w:uiPriority w:val="9"/>
    <w:rsid w:val="00F234BF"/>
    <w:rPr>
      <w:b/>
      <w:caps/>
      <w:color w:val="511707" w:themeColor="accent1" w:themeShade="7F"/>
      <w:spacing w:val="15"/>
    </w:rPr>
  </w:style>
  <w:style w:type="table" w:customStyle="1" w:styleId="TableGrid1">
    <w:name w:val="Table Grid1"/>
    <w:basedOn w:val="TableNormal"/>
    <w:next w:val="TableGrid"/>
    <w:uiPriority w:val="59"/>
    <w:rsid w:val="00C6709B"/>
    <w:pPr>
      <w:spacing w:line="240" w:lineRule="auto"/>
    </w:pPr>
    <w:rPr>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12B7"/>
    <w:rPr>
      <w:rFonts w:ascii="Tahoma" w:hAnsi="Tahoma" w:cs="Tahoma"/>
      <w:sz w:val="16"/>
      <w:szCs w:val="16"/>
    </w:rPr>
  </w:style>
  <w:style w:type="character" w:customStyle="1" w:styleId="BalloonTextChar">
    <w:name w:val="Balloon Text Char"/>
    <w:basedOn w:val="DefaultParagraphFont"/>
    <w:link w:val="BalloonText"/>
    <w:uiPriority w:val="99"/>
    <w:semiHidden/>
    <w:rsid w:val="001712B7"/>
    <w:rPr>
      <w:rFonts w:ascii="Tahoma" w:hAnsi="Tahoma" w:cs="Tahoma"/>
      <w:sz w:val="16"/>
      <w:szCs w:val="16"/>
    </w:rPr>
  </w:style>
  <w:style w:type="paragraph" w:styleId="Header">
    <w:name w:val="header"/>
    <w:basedOn w:val="Normal"/>
    <w:link w:val="HeaderChar"/>
    <w:uiPriority w:val="99"/>
    <w:unhideWhenUsed/>
    <w:rsid w:val="0008562F"/>
    <w:pPr>
      <w:tabs>
        <w:tab w:val="center" w:pos="4513"/>
        <w:tab w:val="right" w:pos="9026"/>
      </w:tabs>
    </w:pPr>
  </w:style>
  <w:style w:type="character" w:customStyle="1" w:styleId="HeaderChar">
    <w:name w:val="Header Char"/>
    <w:basedOn w:val="DefaultParagraphFont"/>
    <w:link w:val="Header"/>
    <w:uiPriority w:val="99"/>
    <w:rsid w:val="0008562F"/>
    <w:rPr>
      <w:sz w:val="24"/>
    </w:rPr>
  </w:style>
  <w:style w:type="paragraph" w:styleId="Footer">
    <w:name w:val="footer"/>
    <w:basedOn w:val="Normal"/>
    <w:link w:val="FooterChar"/>
    <w:uiPriority w:val="99"/>
    <w:unhideWhenUsed/>
    <w:rsid w:val="0008562F"/>
    <w:pPr>
      <w:tabs>
        <w:tab w:val="center" w:pos="4513"/>
        <w:tab w:val="right" w:pos="9026"/>
      </w:tabs>
    </w:pPr>
  </w:style>
  <w:style w:type="character" w:customStyle="1" w:styleId="FooterChar">
    <w:name w:val="Footer Char"/>
    <w:basedOn w:val="DefaultParagraphFont"/>
    <w:link w:val="Footer"/>
    <w:uiPriority w:val="99"/>
    <w:rsid w:val="0008562F"/>
    <w:rPr>
      <w:sz w:val="24"/>
    </w:rPr>
  </w:style>
  <w:style w:type="table" w:customStyle="1" w:styleId="TableGrid11">
    <w:name w:val="Table Grid11"/>
    <w:basedOn w:val="TableNormal"/>
    <w:rsid w:val="000427BC"/>
    <w:pPr>
      <w:spacing w:line="240" w:lineRule="auto"/>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27BC"/>
    <w:pPr>
      <w:spacing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B39"/>
    <w:pPr>
      <w:spacing w:after="150"/>
    </w:pPr>
    <w:rPr>
      <w:rFonts w:ascii="Times New Roman" w:eastAsia="Times New Roman" w:hAnsi="Times New Roman" w:cs="Times New Roman"/>
      <w:szCs w:val="24"/>
      <w:lang w:eastAsia="en-GB"/>
    </w:rPr>
  </w:style>
  <w:style w:type="paragraph" w:styleId="NoSpacing">
    <w:name w:val="No Spacing"/>
    <w:uiPriority w:val="1"/>
    <w:qFormat/>
    <w:rsid w:val="006F7E29"/>
    <w:pPr>
      <w:spacing w:after="0" w:line="240" w:lineRule="auto"/>
    </w:pPr>
  </w:style>
  <w:style w:type="paragraph" w:styleId="PlainText">
    <w:name w:val="Plain Text"/>
    <w:basedOn w:val="Normal"/>
    <w:link w:val="PlainTextChar"/>
    <w:uiPriority w:val="99"/>
    <w:unhideWhenUsed/>
    <w:rsid w:val="00F24BE9"/>
    <w:rPr>
      <w:rFonts w:ascii="Calibri" w:hAnsi="Calibri"/>
      <w:szCs w:val="21"/>
    </w:rPr>
  </w:style>
  <w:style w:type="character" w:customStyle="1" w:styleId="PlainTextChar">
    <w:name w:val="Plain Text Char"/>
    <w:basedOn w:val="DefaultParagraphFont"/>
    <w:link w:val="PlainText"/>
    <w:uiPriority w:val="99"/>
    <w:rsid w:val="00F24BE9"/>
    <w:rPr>
      <w:rFonts w:ascii="Calibri" w:hAnsi="Calibri"/>
      <w:szCs w:val="21"/>
    </w:rPr>
  </w:style>
  <w:style w:type="character" w:styleId="Hyperlink">
    <w:name w:val="Hyperlink"/>
    <w:basedOn w:val="DefaultParagraphFont"/>
    <w:uiPriority w:val="99"/>
    <w:semiHidden/>
    <w:unhideWhenUsed/>
    <w:rsid w:val="00987168"/>
    <w:rPr>
      <w:color w:val="0000FF"/>
      <w:u w:val="single"/>
    </w:rPr>
  </w:style>
  <w:style w:type="paragraph" w:customStyle="1" w:styleId="FooterOdd">
    <w:name w:val="Footer Odd"/>
    <w:basedOn w:val="Normal"/>
    <w:rsid w:val="00A95B78"/>
    <w:pPr>
      <w:pBdr>
        <w:top w:val="single" w:sz="4" w:space="1" w:color="A5300F" w:themeColor="accent1"/>
      </w:pBdr>
      <w:spacing w:after="180" w:line="264" w:lineRule="auto"/>
      <w:jc w:val="right"/>
    </w:pPr>
    <w:rPr>
      <w:rFonts w:cs="Times New Roman"/>
      <w:color w:val="323232" w:themeColor="text2"/>
      <w:lang w:val="en-US" w:eastAsia="ja-JP"/>
    </w:rPr>
  </w:style>
  <w:style w:type="character" w:customStyle="1" w:styleId="Heading4Char">
    <w:name w:val="Heading 4 Char"/>
    <w:basedOn w:val="DefaultParagraphFont"/>
    <w:link w:val="Heading4"/>
    <w:uiPriority w:val="9"/>
    <w:semiHidden/>
    <w:rsid w:val="006F7E29"/>
    <w:rPr>
      <w:caps/>
      <w:color w:val="7B230B" w:themeColor="accent1" w:themeShade="BF"/>
      <w:spacing w:val="10"/>
    </w:rPr>
  </w:style>
  <w:style w:type="character" w:customStyle="1" w:styleId="Heading5Char">
    <w:name w:val="Heading 5 Char"/>
    <w:basedOn w:val="DefaultParagraphFont"/>
    <w:link w:val="Heading5"/>
    <w:uiPriority w:val="9"/>
    <w:semiHidden/>
    <w:rsid w:val="006F7E29"/>
    <w:rPr>
      <w:caps/>
      <w:color w:val="7B230B" w:themeColor="accent1" w:themeShade="BF"/>
      <w:spacing w:val="10"/>
    </w:rPr>
  </w:style>
  <w:style w:type="character" w:customStyle="1" w:styleId="Heading6Char">
    <w:name w:val="Heading 6 Char"/>
    <w:basedOn w:val="DefaultParagraphFont"/>
    <w:link w:val="Heading6"/>
    <w:uiPriority w:val="9"/>
    <w:semiHidden/>
    <w:rsid w:val="006F7E29"/>
    <w:rPr>
      <w:caps/>
      <w:color w:val="7B230B" w:themeColor="accent1" w:themeShade="BF"/>
      <w:spacing w:val="10"/>
    </w:rPr>
  </w:style>
  <w:style w:type="character" w:customStyle="1" w:styleId="Heading7Char">
    <w:name w:val="Heading 7 Char"/>
    <w:basedOn w:val="DefaultParagraphFont"/>
    <w:link w:val="Heading7"/>
    <w:uiPriority w:val="9"/>
    <w:semiHidden/>
    <w:rsid w:val="006F7E29"/>
    <w:rPr>
      <w:caps/>
      <w:color w:val="7B230B" w:themeColor="accent1" w:themeShade="BF"/>
      <w:spacing w:val="10"/>
    </w:rPr>
  </w:style>
  <w:style w:type="character" w:customStyle="1" w:styleId="Heading8Char">
    <w:name w:val="Heading 8 Char"/>
    <w:basedOn w:val="DefaultParagraphFont"/>
    <w:link w:val="Heading8"/>
    <w:uiPriority w:val="9"/>
    <w:semiHidden/>
    <w:rsid w:val="006F7E29"/>
    <w:rPr>
      <w:caps/>
      <w:spacing w:val="10"/>
      <w:sz w:val="18"/>
      <w:szCs w:val="18"/>
    </w:rPr>
  </w:style>
  <w:style w:type="character" w:customStyle="1" w:styleId="Heading9Char">
    <w:name w:val="Heading 9 Char"/>
    <w:basedOn w:val="DefaultParagraphFont"/>
    <w:link w:val="Heading9"/>
    <w:uiPriority w:val="9"/>
    <w:semiHidden/>
    <w:rsid w:val="006F7E29"/>
    <w:rPr>
      <w:i/>
      <w:iCs/>
      <w:caps/>
      <w:spacing w:val="10"/>
      <w:sz w:val="18"/>
      <w:szCs w:val="18"/>
    </w:rPr>
  </w:style>
  <w:style w:type="paragraph" w:styleId="Caption">
    <w:name w:val="caption"/>
    <w:basedOn w:val="Normal"/>
    <w:next w:val="Normal"/>
    <w:uiPriority w:val="35"/>
    <w:semiHidden/>
    <w:unhideWhenUsed/>
    <w:qFormat/>
    <w:rsid w:val="006F7E29"/>
    <w:rPr>
      <w:b/>
      <w:bCs/>
      <w:color w:val="7B230B" w:themeColor="accent1" w:themeShade="BF"/>
      <w:sz w:val="16"/>
      <w:szCs w:val="16"/>
    </w:rPr>
  </w:style>
  <w:style w:type="paragraph" w:styleId="Title">
    <w:name w:val="Title"/>
    <w:basedOn w:val="Normal"/>
    <w:next w:val="Normal"/>
    <w:link w:val="TitleChar"/>
    <w:uiPriority w:val="10"/>
    <w:qFormat/>
    <w:rsid w:val="00782166"/>
    <w:pPr>
      <w:jc w:val="center"/>
    </w:pPr>
    <w:rPr>
      <w:rFonts w:asciiTheme="majorHAnsi" w:eastAsiaTheme="majorEastAsia" w:hAnsiTheme="majorHAnsi" w:cstheme="majorBidi"/>
      <w:caps/>
      <w:color w:val="A5300F" w:themeColor="accent1"/>
      <w:spacing w:val="10"/>
      <w:sz w:val="36"/>
      <w:szCs w:val="36"/>
    </w:rPr>
  </w:style>
  <w:style w:type="character" w:customStyle="1" w:styleId="TitleChar">
    <w:name w:val="Title Char"/>
    <w:basedOn w:val="DefaultParagraphFont"/>
    <w:link w:val="Title"/>
    <w:uiPriority w:val="10"/>
    <w:rsid w:val="00782166"/>
    <w:rPr>
      <w:rFonts w:asciiTheme="majorHAnsi" w:eastAsiaTheme="majorEastAsia" w:hAnsiTheme="majorHAnsi" w:cstheme="majorBidi"/>
      <w:caps/>
      <w:color w:val="A5300F" w:themeColor="accent1"/>
      <w:spacing w:val="10"/>
      <w:sz w:val="36"/>
      <w:szCs w:val="36"/>
    </w:rPr>
  </w:style>
  <w:style w:type="paragraph" w:styleId="Subtitle">
    <w:name w:val="Subtitle"/>
    <w:basedOn w:val="Normal"/>
    <w:next w:val="Normal"/>
    <w:link w:val="SubtitleChar"/>
    <w:uiPriority w:val="11"/>
    <w:qFormat/>
    <w:rsid w:val="006F7E2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7E29"/>
    <w:rPr>
      <w:caps/>
      <w:color w:val="595959" w:themeColor="text1" w:themeTint="A6"/>
      <w:spacing w:val="10"/>
      <w:sz w:val="21"/>
      <w:szCs w:val="21"/>
    </w:rPr>
  </w:style>
  <w:style w:type="character" w:styleId="Strong">
    <w:name w:val="Strong"/>
    <w:uiPriority w:val="22"/>
    <w:qFormat/>
    <w:rsid w:val="006F7E29"/>
    <w:rPr>
      <w:b/>
      <w:bCs/>
    </w:rPr>
  </w:style>
  <w:style w:type="character" w:styleId="Emphasis">
    <w:name w:val="Emphasis"/>
    <w:uiPriority w:val="20"/>
    <w:qFormat/>
    <w:rsid w:val="006F7E29"/>
    <w:rPr>
      <w:caps/>
      <w:color w:val="511707" w:themeColor="accent1" w:themeShade="7F"/>
      <w:spacing w:val="5"/>
    </w:rPr>
  </w:style>
  <w:style w:type="paragraph" w:styleId="Quote">
    <w:name w:val="Quote"/>
    <w:basedOn w:val="Normal"/>
    <w:next w:val="Normal"/>
    <w:link w:val="QuoteChar"/>
    <w:uiPriority w:val="29"/>
    <w:qFormat/>
    <w:rsid w:val="006F7E29"/>
    <w:rPr>
      <w:i/>
      <w:iCs/>
      <w:sz w:val="24"/>
      <w:szCs w:val="24"/>
    </w:rPr>
  </w:style>
  <w:style w:type="character" w:customStyle="1" w:styleId="QuoteChar">
    <w:name w:val="Quote Char"/>
    <w:basedOn w:val="DefaultParagraphFont"/>
    <w:link w:val="Quote"/>
    <w:uiPriority w:val="29"/>
    <w:rsid w:val="006F7E29"/>
    <w:rPr>
      <w:i/>
      <w:iCs/>
      <w:sz w:val="24"/>
      <w:szCs w:val="24"/>
    </w:rPr>
  </w:style>
  <w:style w:type="paragraph" w:styleId="IntenseQuote">
    <w:name w:val="Intense Quote"/>
    <w:basedOn w:val="Normal"/>
    <w:next w:val="Normal"/>
    <w:link w:val="IntenseQuoteChar"/>
    <w:uiPriority w:val="30"/>
    <w:qFormat/>
    <w:rsid w:val="006F7E29"/>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F7E29"/>
    <w:rPr>
      <w:color w:val="A5300F" w:themeColor="accent1"/>
      <w:sz w:val="24"/>
      <w:szCs w:val="24"/>
    </w:rPr>
  </w:style>
  <w:style w:type="character" w:styleId="SubtleEmphasis">
    <w:name w:val="Subtle Emphasis"/>
    <w:uiPriority w:val="19"/>
    <w:qFormat/>
    <w:rsid w:val="006F7E29"/>
    <w:rPr>
      <w:i/>
      <w:iCs/>
      <w:color w:val="511707" w:themeColor="accent1" w:themeShade="7F"/>
    </w:rPr>
  </w:style>
  <w:style w:type="character" w:styleId="IntenseEmphasis">
    <w:name w:val="Intense Emphasis"/>
    <w:uiPriority w:val="21"/>
    <w:qFormat/>
    <w:rsid w:val="006F7E29"/>
    <w:rPr>
      <w:b/>
      <w:bCs/>
      <w:caps/>
      <w:color w:val="511707" w:themeColor="accent1" w:themeShade="7F"/>
      <w:spacing w:val="10"/>
    </w:rPr>
  </w:style>
  <w:style w:type="character" w:styleId="SubtleReference">
    <w:name w:val="Subtle Reference"/>
    <w:uiPriority w:val="31"/>
    <w:qFormat/>
    <w:rsid w:val="006F7E29"/>
    <w:rPr>
      <w:b/>
      <w:bCs/>
      <w:color w:val="A5300F" w:themeColor="accent1"/>
    </w:rPr>
  </w:style>
  <w:style w:type="character" w:styleId="IntenseReference">
    <w:name w:val="Intense Reference"/>
    <w:uiPriority w:val="32"/>
    <w:qFormat/>
    <w:rsid w:val="006F7E29"/>
    <w:rPr>
      <w:b/>
      <w:bCs/>
      <w:i/>
      <w:iCs/>
      <w:caps/>
      <w:color w:val="A5300F" w:themeColor="accent1"/>
    </w:rPr>
  </w:style>
  <w:style w:type="character" w:styleId="BookTitle">
    <w:name w:val="Book Title"/>
    <w:uiPriority w:val="33"/>
    <w:qFormat/>
    <w:rsid w:val="006F7E29"/>
    <w:rPr>
      <w:b/>
      <w:bCs/>
      <w:i/>
      <w:iCs/>
      <w:spacing w:val="0"/>
    </w:rPr>
  </w:style>
  <w:style w:type="paragraph" w:styleId="TOCHeading">
    <w:name w:val="TOC Heading"/>
    <w:basedOn w:val="Heading1"/>
    <w:next w:val="Normal"/>
    <w:uiPriority w:val="39"/>
    <w:semiHidden/>
    <w:unhideWhenUsed/>
    <w:qFormat/>
    <w:rsid w:val="006F7E29"/>
    <w:pPr>
      <w:outlineLvl w:val="9"/>
    </w:pPr>
  </w:style>
  <w:style w:type="table" w:styleId="GridTable1Light-Accent1">
    <w:name w:val="Grid Table 1 Light Accent 1"/>
    <w:basedOn w:val="TableNormal"/>
    <w:uiPriority w:val="46"/>
    <w:rsid w:val="002D3E94"/>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C32D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72">
      <w:bodyDiv w:val="1"/>
      <w:marLeft w:val="0"/>
      <w:marRight w:val="0"/>
      <w:marTop w:val="0"/>
      <w:marBottom w:val="0"/>
      <w:divBdr>
        <w:top w:val="none" w:sz="0" w:space="0" w:color="auto"/>
        <w:left w:val="none" w:sz="0" w:space="0" w:color="auto"/>
        <w:bottom w:val="none" w:sz="0" w:space="0" w:color="auto"/>
        <w:right w:val="none" w:sz="0" w:space="0" w:color="auto"/>
      </w:divBdr>
    </w:div>
    <w:div w:id="15161983">
      <w:bodyDiv w:val="1"/>
      <w:marLeft w:val="0"/>
      <w:marRight w:val="0"/>
      <w:marTop w:val="0"/>
      <w:marBottom w:val="0"/>
      <w:divBdr>
        <w:top w:val="none" w:sz="0" w:space="0" w:color="auto"/>
        <w:left w:val="none" w:sz="0" w:space="0" w:color="auto"/>
        <w:bottom w:val="none" w:sz="0" w:space="0" w:color="auto"/>
        <w:right w:val="none" w:sz="0" w:space="0" w:color="auto"/>
      </w:divBdr>
    </w:div>
    <w:div w:id="18507850">
      <w:bodyDiv w:val="1"/>
      <w:marLeft w:val="0"/>
      <w:marRight w:val="0"/>
      <w:marTop w:val="0"/>
      <w:marBottom w:val="0"/>
      <w:divBdr>
        <w:top w:val="none" w:sz="0" w:space="0" w:color="auto"/>
        <w:left w:val="none" w:sz="0" w:space="0" w:color="auto"/>
        <w:bottom w:val="none" w:sz="0" w:space="0" w:color="auto"/>
        <w:right w:val="none" w:sz="0" w:space="0" w:color="auto"/>
      </w:divBdr>
    </w:div>
    <w:div w:id="20670697">
      <w:bodyDiv w:val="1"/>
      <w:marLeft w:val="0"/>
      <w:marRight w:val="0"/>
      <w:marTop w:val="0"/>
      <w:marBottom w:val="0"/>
      <w:divBdr>
        <w:top w:val="none" w:sz="0" w:space="0" w:color="auto"/>
        <w:left w:val="none" w:sz="0" w:space="0" w:color="auto"/>
        <w:bottom w:val="none" w:sz="0" w:space="0" w:color="auto"/>
        <w:right w:val="none" w:sz="0" w:space="0" w:color="auto"/>
      </w:divBdr>
    </w:div>
    <w:div w:id="27803127">
      <w:bodyDiv w:val="1"/>
      <w:marLeft w:val="0"/>
      <w:marRight w:val="0"/>
      <w:marTop w:val="0"/>
      <w:marBottom w:val="0"/>
      <w:divBdr>
        <w:top w:val="none" w:sz="0" w:space="0" w:color="auto"/>
        <w:left w:val="none" w:sz="0" w:space="0" w:color="auto"/>
        <w:bottom w:val="none" w:sz="0" w:space="0" w:color="auto"/>
        <w:right w:val="none" w:sz="0" w:space="0" w:color="auto"/>
      </w:divBdr>
    </w:div>
    <w:div w:id="46614306">
      <w:bodyDiv w:val="1"/>
      <w:marLeft w:val="0"/>
      <w:marRight w:val="0"/>
      <w:marTop w:val="0"/>
      <w:marBottom w:val="0"/>
      <w:divBdr>
        <w:top w:val="none" w:sz="0" w:space="0" w:color="auto"/>
        <w:left w:val="none" w:sz="0" w:space="0" w:color="auto"/>
        <w:bottom w:val="none" w:sz="0" w:space="0" w:color="auto"/>
        <w:right w:val="none" w:sz="0" w:space="0" w:color="auto"/>
      </w:divBdr>
    </w:div>
    <w:div w:id="66076668">
      <w:bodyDiv w:val="1"/>
      <w:marLeft w:val="0"/>
      <w:marRight w:val="0"/>
      <w:marTop w:val="0"/>
      <w:marBottom w:val="0"/>
      <w:divBdr>
        <w:top w:val="none" w:sz="0" w:space="0" w:color="auto"/>
        <w:left w:val="none" w:sz="0" w:space="0" w:color="auto"/>
        <w:bottom w:val="none" w:sz="0" w:space="0" w:color="auto"/>
        <w:right w:val="none" w:sz="0" w:space="0" w:color="auto"/>
      </w:divBdr>
    </w:div>
    <w:div w:id="82604106">
      <w:bodyDiv w:val="1"/>
      <w:marLeft w:val="0"/>
      <w:marRight w:val="0"/>
      <w:marTop w:val="0"/>
      <w:marBottom w:val="0"/>
      <w:divBdr>
        <w:top w:val="none" w:sz="0" w:space="0" w:color="auto"/>
        <w:left w:val="none" w:sz="0" w:space="0" w:color="auto"/>
        <w:bottom w:val="none" w:sz="0" w:space="0" w:color="auto"/>
        <w:right w:val="none" w:sz="0" w:space="0" w:color="auto"/>
      </w:divBdr>
    </w:div>
    <w:div w:id="88088078">
      <w:bodyDiv w:val="1"/>
      <w:marLeft w:val="0"/>
      <w:marRight w:val="0"/>
      <w:marTop w:val="0"/>
      <w:marBottom w:val="0"/>
      <w:divBdr>
        <w:top w:val="none" w:sz="0" w:space="0" w:color="auto"/>
        <w:left w:val="none" w:sz="0" w:space="0" w:color="auto"/>
        <w:bottom w:val="none" w:sz="0" w:space="0" w:color="auto"/>
        <w:right w:val="none" w:sz="0" w:space="0" w:color="auto"/>
      </w:divBdr>
    </w:div>
    <w:div w:id="100534951">
      <w:bodyDiv w:val="1"/>
      <w:marLeft w:val="0"/>
      <w:marRight w:val="0"/>
      <w:marTop w:val="0"/>
      <w:marBottom w:val="0"/>
      <w:divBdr>
        <w:top w:val="none" w:sz="0" w:space="0" w:color="auto"/>
        <w:left w:val="none" w:sz="0" w:space="0" w:color="auto"/>
        <w:bottom w:val="none" w:sz="0" w:space="0" w:color="auto"/>
        <w:right w:val="none" w:sz="0" w:space="0" w:color="auto"/>
      </w:divBdr>
    </w:div>
    <w:div w:id="126629734">
      <w:bodyDiv w:val="1"/>
      <w:marLeft w:val="0"/>
      <w:marRight w:val="0"/>
      <w:marTop w:val="0"/>
      <w:marBottom w:val="0"/>
      <w:divBdr>
        <w:top w:val="none" w:sz="0" w:space="0" w:color="auto"/>
        <w:left w:val="none" w:sz="0" w:space="0" w:color="auto"/>
        <w:bottom w:val="none" w:sz="0" w:space="0" w:color="auto"/>
        <w:right w:val="none" w:sz="0" w:space="0" w:color="auto"/>
      </w:divBdr>
    </w:div>
    <w:div w:id="127749739">
      <w:bodyDiv w:val="1"/>
      <w:marLeft w:val="0"/>
      <w:marRight w:val="0"/>
      <w:marTop w:val="0"/>
      <w:marBottom w:val="0"/>
      <w:divBdr>
        <w:top w:val="none" w:sz="0" w:space="0" w:color="auto"/>
        <w:left w:val="none" w:sz="0" w:space="0" w:color="auto"/>
        <w:bottom w:val="none" w:sz="0" w:space="0" w:color="auto"/>
        <w:right w:val="none" w:sz="0" w:space="0" w:color="auto"/>
      </w:divBdr>
    </w:div>
    <w:div w:id="151458144">
      <w:bodyDiv w:val="1"/>
      <w:marLeft w:val="0"/>
      <w:marRight w:val="0"/>
      <w:marTop w:val="0"/>
      <w:marBottom w:val="0"/>
      <w:divBdr>
        <w:top w:val="none" w:sz="0" w:space="0" w:color="auto"/>
        <w:left w:val="none" w:sz="0" w:space="0" w:color="auto"/>
        <w:bottom w:val="none" w:sz="0" w:space="0" w:color="auto"/>
        <w:right w:val="none" w:sz="0" w:space="0" w:color="auto"/>
      </w:divBdr>
    </w:div>
    <w:div w:id="174733316">
      <w:bodyDiv w:val="1"/>
      <w:marLeft w:val="0"/>
      <w:marRight w:val="0"/>
      <w:marTop w:val="0"/>
      <w:marBottom w:val="0"/>
      <w:divBdr>
        <w:top w:val="none" w:sz="0" w:space="0" w:color="auto"/>
        <w:left w:val="none" w:sz="0" w:space="0" w:color="auto"/>
        <w:bottom w:val="none" w:sz="0" w:space="0" w:color="auto"/>
        <w:right w:val="none" w:sz="0" w:space="0" w:color="auto"/>
      </w:divBdr>
    </w:div>
    <w:div w:id="183903608">
      <w:bodyDiv w:val="1"/>
      <w:marLeft w:val="0"/>
      <w:marRight w:val="0"/>
      <w:marTop w:val="0"/>
      <w:marBottom w:val="0"/>
      <w:divBdr>
        <w:top w:val="none" w:sz="0" w:space="0" w:color="auto"/>
        <w:left w:val="none" w:sz="0" w:space="0" w:color="auto"/>
        <w:bottom w:val="none" w:sz="0" w:space="0" w:color="auto"/>
        <w:right w:val="none" w:sz="0" w:space="0" w:color="auto"/>
      </w:divBdr>
    </w:div>
    <w:div w:id="211814786">
      <w:bodyDiv w:val="1"/>
      <w:marLeft w:val="0"/>
      <w:marRight w:val="0"/>
      <w:marTop w:val="0"/>
      <w:marBottom w:val="0"/>
      <w:divBdr>
        <w:top w:val="none" w:sz="0" w:space="0" w:color="auto"/>
        <w:left w:val="none" w:sz="0" w:space="0" w:color="auto"/>
        <w:bottom w:val="none" w:sz="0" w:space="0" w:color="auto"/>
        <w:right w:val="none" w:sz="0" w:space="0" w:color="auto"/>
      </w:divBdr>
    </w:div>
    <w:div w:id="214856462">
      <w:bodyDiv w:val="1"/>
      <w:marLeft w:val="0"/>
      <w:marRight w:val="0"/>
      <w:marTop w:val="0"/>
      <w:marBottom w:val="0"/>
      <w:divBdr>
        <w:top w:val="none" w:sz="0" w:space="0" w:color="auto"/>
        <w:left w:val="none" w:sz="0" w:space="0" w:color="auto"/>
        <w:bottom w:val="none" w:sz="0" w:space="0" w:color="auto"/>
        <w:right w:val="none" w:sz="0" w:space="0" w:color="auto"/>
      </w:divBdr>
    </w:div>
    <w:div w:id="215555025">
      <w:bodyDiv w:val="1"/>
      <w:marLeft w:val="0"/>
      <w:marRight w:val="0"/>
      <w:marTop w:val="0"/>
      <w:marBottom w:val="0"/>
      <w:divBdr>
        <w:top w:val="none" w:sz="0" w:space="0" w:color="auto"/>
        <w:left w:val="none" w:sz="0" w:space="0" w:color="auto"/>
        <w:bottom w:val="none" w:sz="0" w:space="0" w:color="auto"/>
        <w:right w:val="none" w:sz="0" w:space="0" w:color="auto"/>
      </w:divBdr>
    </w:div>
    <w:div w:id="289239642">
      <w:bodyDiv w:val="1"/>
      <w:marLeft w:val="0"/>
      <w:marRight w:val="0"/>
      <w:marTop w:val="0"/>
      <w:marBottom w:val="0"/>
      <w:divBdr>
        <w:top w:val="none" w:sz="0" w:space="0" w:color="auto"/>
        <w:left w:val="none" w:sz="0" w:space="0" w:color="auto"/>
        <w:bottom w:val="none" w:sz="0" w:space="0" w:color="auto"/>
        <w:right w:val="none" w:sz="0" w:space="0" w:color="auto"/>
      </w:divBdr>
    </w:div>
    <w:div w:id="314796619">
      <w:bodyDiv w:val="1"/>
      <w:marLeft w:val="0"/>
      <w:marRight w:val="0"/>
      <w:marTop w:val="0"/>
      <w:marBottom w:val="0"/>
      <w:divBdr>
        <w:top w:val="none" w:sz="0" w:space="0" w:color="auto"/>
        <w:left w:val="none" w:sz="0" w:space="0" w:color="auto"/>
        <w:bottom w:val="none" w:sz="0" w:space="0" w:color="auto"/>
        <w:right w:val="none" w:sz="0" w:space="0" w:color="auto"/>
      </w:divBdr>
    </w:div>
    <w:div w:id="342436262">
      <w:bodyDiv w:val="1"/>
      <w:marLeft w:val="0"/>
      <w:marRight w:val="0"/>
      <w:marTop w:val="0"/>
      <w:marBottom w:val="0"/>
      <w:divBdr>
        <w:top w:val="none" w:sz="0" w:space="0" w:color="auto"/>
        <w:left w:val="none" w:sz="0" w:space="0" w:color="auto"/>
        <w:bottom w:val="none" w:sz="0" w:space="0" w:color="auto"/>
        <w:right w:val="none" w:sz="0" w:space="0" w:color="auto"/>
      </w:divBdr>
    </w:div>
    <w:div w:id="344790766">
      <w:bodyDiv w:val="1"/>
      <w:marLeft w:val="0"/>
      <w:marRight w:val="0"/>
      <w:marTop w:val="0"/>
      <w:marBottom w:val="0"/>
      <w:divBdr>
        <w:top w:val="none" w:sz="0" w:space="0" w:color="auto"/>
        <w:left w:val="none" w:sz="0" w:space="0" w:color="auto"/>
        <w:bottom w:val="none" w:sz="0" w:space="0" w:color="auto"/>
        <w:right w:val="none" w:sz="0" w:space="0" w:color="auto"/>
      </w:divBdr>
    </w:div>
    <w:div w:id="381096384">
      <w:bodyDiv w:val="1"/>
      <w:marLeft w:val="0"/>
      <w:marRight w:val="0"/>
      <w:marTop w:val="0"/>
      <w:marBottom w:val="0"/>
      <w:divBdr>
        <w:top w:val="none" w:sz="0" w:space="0" w:color="auto"/>
        <w:left w:val="none" w:sz="0" w:space="0" w:color="auto"/>
        <w:bottom w:val="none" w:sz="0" w:space="0" w:color="auto"/>
        <w:right w:val="none" w:sz="0" w:space="0" w:color="auto"/>
      </w:divBdr>
    </w:div>
    <w:div w:id="445396139">
      <w:bodyDiv w:val="1"/>
      <w:marLeft w:val="0"/>
      <w:marRight w:val="0"/>
      <w:marTop w:val="0"/>
      <w:marBottom w:val="0"/>
      <w:divBdr>
        <w:top w:val="none" w:sz="0" w:space="0" w:color="auto"/>
        <w:left w:val="none" w:sz="0" w:space="0" w:color="auto"/>
        <w:bottom w:val="none" w:sz="0" w:space="0" w:color="auto"/>
        <w:right w:val="none" w:sz="0" w:space="0" w:color="auto"/>
      </w:divBdr>
    </w:div>
    <w:div w:id="502235008">
      <w:bodyDiv w:val="1"/>
      <w:marLeft w:val="0"/>
      <w:marRight w:val="0"/>
      <w:marTop w:val="0"/>
      <w:marBottom w:val="0"/>
      <w:divBdr>
        <w:top w:val="none" w:sz="0" w:space="0" w:color="auto"/>
        <w:left w:val="none" w:sz="0" w:space="0" w:color="auto"/>
        <w:bottom w:val="none" w:sz="0" w:space="0" w:color="auto"/>
        <w:right w:val="none" w:sz="0" w:space="0" w:color="auto"/>
      </w:divBdr>
    </w:div>
    <w:div w:id="542596924">
      <w:bodyDiv w:val="1"/>
      <w:marLeft w:val="0"/>
      <w:marRight w:val="0"/>
      <w:marTop w:val="0"/>
      <w:marBottom w:val="0"/>
      <w:divBdr>
        <w:top w:val="none" w:sz="0" w:space="0" w:color="auto"/>
        <w:left w:val="none" w:sz="0" w:space="0" w:color="auto"/>
        <w:bottom w:val="none" w:sz="0" w:space="0" w:color="auto"/>
        <w:right w:val="none" w:sz="0" w:space="0" w:color="auto"/>
      </w:divBdr>
    </w:div>
    <w:div w:id="585698229">
      <w:bodyDiv w:val="1"/>
      <w:marLeft w:val="0"/>
      <w:marRight w:val="0"/>
      <w:marTop w:val="0"/>
      <w:marBottom w:val="0"/>
      <w:divBdr>
        <w:top w:val="none" w:sz="0" w:space="0" w:color="auto"/>
        <w:left w:val="none" w:sz="0" w:space="0" w:color="auto"/>
        <w:bottom w:val="none" w:sz="0" w:space="0" w:color="auto"/>
        <w:right w:val="none" w:sz="0" w:space="0" w:color="auto"/>
      </w:divBdr>
    </w:div>
    <w:div w:id="598371553">
      <w:bodyDiv w:val="1"/>
      <w:marLeft w:val="0"/>
      <w:marRight w:val="0"/>
      <w:marTop w:val="0"/>
      <w:marBottom w:val="0"/>
      <w:divBdr>
        <w:top w:val="none" w:sz="0" w:space="0" w:color="auto"/>
        <w:left w:val="none" w:sz="0" w:space="0" w:color="auto"/>
        <w:bottom w:val="none" w:sz="0" w:space="0" w:color="auto"/>
        <w:right w:val="none" w:sz="0" w:space="0" w:color="auto"/>
      </w:divBdr>
    </w:div>
    <w:div w:id="603653790">
      <w:bodyDiv w:val="1"/>
      <w:marLeft w:val="0"/>
      <w:marRight w:val="0"/>
      <w:marTop w:val="0"/>
      <w:marBottom w:val="0"/>
      <w:divBdr>
        <w:top w:val="none" w:sz="0" w:space="0" w:color="auto"/>
        <w:left w:val="none" w:sz="0" w:space="0" w:color="auto"/>
        <w:bottom w:val="none" w:sz="0" w:space="0" w:color="auto"/>
        <w:right w:val="none" w:sz="0" w:space="0" w:color="auto"/>
      </w:divBdr>
    </w:div>
    <w:div w:id="667516070">
      <w:bodyDiv w:val="1"/>
      <w:marLeft w:val="0"/>
      <w:marRight w:val="0"/>
      <w:marTop w:val="0"/>
      <w:marBottom w:val="0"/>
      <w:divBdr>
        <w:top w:val="none" w:sz="0" w:space="0" w:color="auto"/>
        <w:left w:val="none" w:sz="0" w:space="0" w:color="auto"/>
        <w:bottom w:val="none" w:sz="0" w:space="0" w:color="auto"/>
        <w:right w:val="none" w:sz="0" w:space="0" w:color="auto"/>
      </w:divBdr>
    </w:div>
    <w:div w:id="678239713">
      <w:bodyDiv w:val="1"/>
      <w:marLeft w:val="0"/>
      <w:marRight w:val="0"/>
      <w:marTop w:val="0"/>
      <w:marBottom w:val="0"/>
      <w:divBdr>
        <w:top w:val="none" w:sz="0" w:space="0" w:color="auto"/>
        <w:left w:val="none" w:sz="0" w:space="0" w:color="auto"/>
        <w:bottom w:val="none" w:sz="0" w:space="0" w:color="auto"/>
        <w:right w:val="none" w:sz="0" w:space="0" w:color="auto"/>
      </w:divBdr>
    </w:div>
    <w:div w:id="679544715">
      <w:bodyDiv w:val="1"/>
      <w:marLeft w:val="0"/>
      <w:marRight w:val="0"/>
      <w:marTop w:val="0"/>
      <w:marBottom w:val="0"/>
      <w:divBdr>
        <w:top w:val="none" w:sz="0" w:space="0" w:color="auto"/>
        <w:left w:val="none" w:sz="0" w:space="0" w:color="auto"/>
        <w:bottom w:val="none" w:sz="0" w:space="0" w:color="auto"/>
        <w:right w:val="none" w:sz="0" w:space="0" w:color="auto"/>
      </w:divBdr>
    </w:div>
    <w:div w:id="688946621">
      <w:bodyDiv w:val="1"/>
      <w:marLeft w:val="0"/>
      <w:marRight w:val="0"/>
      <w:marTop w:val="0"/>
      <w:marBottom w:val="0"/>
      <w:divBdr>
        <w:top w:val="none" w:sz="0" w:space="0" w:color="auto"/>
        <w:left w:val="none" w:sz="0" w:space="0" w:color="auto"/>
        <w:bottom w:val="none" w:sz="0" w:space="0" w:color="auto"/>
        <w:right w:val="none" w:sz="0" w:space="0" w:color="auto"/>
      </w:divBdr>
    </w:div>
    <w:div w:id="708072733">
      <w:bodyDiv w:val="1"/>
      <w:marLeft w:val="0"/>
      <w:marRight w:val="0"/>
      <w:marTop w:val="0"/>
      <w:marBottom w:val="0"/>
      <w:divBdr>
        <w:top w:val="none" w:sz="0" w:space="0" w:color="auto"/>
        <w:left w:val="none" w:sz="0" w:space="0" w:color="auto"/>
        <w:bottom w:val="none" w:sz="0" w:space="0" w:color="auto"/>
        <w:right w:val="none" w:sz="0" w:space="0" w:color="auto"/>
      </w:divBdr>
    </w:div>
    <w:div w:id="727605080">
      <w:bodyDiv w:val="1"/>
      <w:marLeft w:val="0"/>
      <w:marRight w:val="0"/>
      <w:marTop w:val="0"/>
      <w:marBottom w:val="0"/>
      <w:divBdr>
        <w:top w:val="none" w:sz="0" w:space="0" w:color="auto"/>
        <w:left w:val="none" w:sz="0" w:space="0" w:color="auto"/>
        <w:bottom w:val="none" w:sz="0" w:space="0" w:color="auto"/>
        <w:right w:val="none" w:sz="0" w:space="0" w:color="auto"/>
      </w:divBdr>
    </w:div>
    <w:div w:id="743260897">
      <w:bodyDiv w:val="1"/>
      <w:marLeft w:val="0"/>
      <w:marRight w:val="0"/>
      <w:marTop w:val="0"/>
      <w:marBottom w:val="0"/>
      <w:divBdr>
        <w:top w:val="none" w:sz="0" w:space="0" w:color="auto"/>
        <w:left w:val="none" w:sz="0" w:space="0" w:color="auto"/>
        <w:bottom w:val="none" w:sz="0" w:space="0" w:color="auto"/>
        <w:right w:val="none" w:sz="0" w:space="0" w:color="auto"/>
      </w:divBdr>
    </w:div>
    <w:div w:id="758331738">
      <w:bodyDiv w:val="1"/>
      <w:marLeft w:val="0"/>
      <w:marRight w:val="0"/>
      <w:marTop w:val="0"/>
      <w:marBottom w:val="0"/>
      <w:divBdr>
        <w:top w:val="none" w:sz="0" w:space="0" w:color="auto"/>
        <w:left w:val="none" w:sz="0" w:space="0" w:color="auto"/>
        <w:bottom w:val="none" w:sz="0" w:space="0" w:color="auto"/>
        <w:right w:val="none" w:sz="0" w:space="0" w:color="auto"/>
      </w:divBdr>
    </w:div>
    <w:div w:id="786046577">
      <w:bodyDiv w:val="1"/>
      <w:marLeft w:val="0"/>
      <w:marRight w:val="0"/>
      <w:marTop w:val="0"/>
      <w:marBottom w:val="0"/>
      <w:divBdr>
        <w:top w:val="none" w:sz="0" w:space="0" w:color="auto"/>
        <w:left w:val="none" w:sz="0" w:space="0" w:color="auto"/>
        <w:bottom w:val="none" w:sz="0" w:space="0" w:color="auto"/>
        <w:right w:val="none" w:sz="0" w:space="0" w:color="auto"/>
      </w:divBdr>
    </w:div>
    <w:div w:id="800999760">
      <w:bodyDiv w:val="1"/>
      <w:marLeft w:val="0"/>
      <w:marRight w:val="0"/>
      <w:marTop w:val="0"/>
      <w:marBottom w:val="0"/>
      <w:divBdr>
        <w:top w:val="none" w:sz="0" w:space="0" w:color="auto"/>
        <w:left w:val="none" w:sz="0" w:space="0" w:color="auto"/>
        <w:bottom w:val="none" w:sz="0" w:space="0" w:color="auto"/>
        <w:right w:val="none" w:sz="0" w:space="0" w:color="auto"/>
      </w:divBdr>
    </w:div>
    <w:div w:id="804199407">
      <w:bodyDiv w:val="1"/>
      <w:marLeft w:val="0"/>
      <w:marRight w:val="0"/>
      <w:marTop w:val="0"/>
      <w:marBottom w:val="0"/>
      <w:divBdr>
        <w:top w:val="none" w:sz="0" w:space="0" w:color="auto"/>
        <w:left w:val="none" w:sz="0" w:space="0" w:color="auto"/>
        <w:bottom w:val="none" w:sz="0" w:space="0" w:color="auto"/>
        <w:right w:val="none" w:sz="0" w:space="0" w:color="auto"/>
      </w:divBdr>
    </w:div>
    <w:div w:id="857308430">
      <w:bodyDiv w:val="1"/>
      <w:marLeft w:val="0"/>
      <w:marRight w:val="0"/>
      <w:marTop w:val="0"/>
      <w:marBottom w:val="0"/>
      <w:divBdr>
        <w:top w:val="none" w:sz="0" w:space="0" w:color="auto"/>
        <w:left w:val="none" w:sz="0" w:space="0" w:color="auto"/>
        <w:bottom w:val="none" w:sz="0" w:space="0" w:color="auto"/>
        <w:right w:val="none" w:sz="0" w:space="0" w:color="auto"/>
      </w:divBdr>
    </w:div>
    <w:div w:id="866942851">
      <w:bodyDiv w:val="1"/>
      <w:marLeft w:val="0"/>
      <w:marRight w:val="0"/>
      <w:marTop w:val="0"/>
      <w:marBottom w:val="0"/>
      <w:divBdr>
        <w:top w:val="none" w:sz="0" w:space="0" w:color="auto"/>
        <w:left w:val="none" w:sz="0" w:space="0" w:color="auto"/>
        <w:bottom w:val="none" w:sz="0" w:space="0" w:color="auto"/>
        <w:right w:val="none" w:sz="0" w:space="0" w:color="auto"/>
      </w:divBdr>
    </w:div>
    <w:div w:id="879978538">
      <w:bodyDiv w:val="1"/>
      <w:marLeft w:val="0"/>
      <w:marRight w:val="0"/>
      <w:marTop w:val="0"/>
      <w:marBottom w:val="0"/>
      <w:divBdr>
        <w:top w:val="none" w:sz="0" w:space="0" w:color="auto"/>
        <w:left w:val="none" w:sz="0" w:space="0" w:color="auto"/>
        <w:bottom w:val="none" w:sz="0" w:space="0" w:color="auto"/>
        <w:right w:val="none" w:sz="0" w:space="0" w:color="auto"/>
      </w:divBdr>
    </w:div>
    <w:div w:id="883754343">
      <w:bodyDiv w:val="1"/>
      <w:marLeft w:val="0"/>
      <w:marRight w:val="0"/>
      <w:marTop w:val="0"/>
      <w:marBottom w:val="0"/>
      <w:divBdr>
        <w:top w:val="none" w:sz="0" w:space="0" w:color="auto"/>
        <w:left w:val="none" w:sz="0" w:space="0" w:color="auto"/>
        <w:bottom w:val="none" w:sz="0" w:space="0" w:color="auto"/>
        <w:right w:val="none" w:sz="0" w:space="0" w:color="auto"/>
      </w:divBdr>
    </w:div>
    <w:div w:id="884827809">
      <w:bodyDiv w:val="1"/>
      <w:marLeft w:val="0"/>
      <w:marRight w:val="0"/>
      <w:marTop w:val="0"/>
      <w:marBottom w:val="0"/>
      <w:divBdr>
        <w:top w:val="none" w:sz="0" w:space="0" w:color="auto"/>
        <w:left w:val="none" w:sz="0" w:space="0" w:color="auto"/>
        <w:bottom w:val="none" w:sz="0" w:space="0" w:color="auto"/>
        <w:right w:val="none" w:sz="0" w:space="0" w:color="auto"/>
      </w:divBdr>
    </w:div>
    <w:div w:id="909924477">
      <w:bodyDiv w:val="1"/>
      <w:marLeft w:val="0"/>
      <w:marRight w:val="0"/>
      <w:marTop w:val="0"/>
      <w:marBottom w:val="0"/>
      <w:divBdr>
        <w:top w:val="none" w:sz="0" w:space="0" w:color="auto"/>
        <w:left w:val="none" w:sz="0" w:space="0" w:color="auto"/>
        <w:bottom w:val="none" w:sz="0" w:space="0" w:color="auto"/>
        <w:right w:val="none" w:sz="0" w:space="0" w:color="auto"/>
      </w:divBdr>
    </w:div>
    <w:div w:id="940913982">
      <w:bodyDiv w:val="1"/>
      <w:marLeft w:val="0"/>
      <w:marRight w:val="0"/>
      <w:marTop w:val="0"/>
      <w:marBottom w:val="0"/>
      <w:divBdr>
        <w:top w:val="none" w:sz="0" w:space="0" w:color="auto"/>
        <w:left w:val="none" w:sz="0" w:space="0" w:color="auto"/>
        <w:bottom w:val="none" w:sz="0" w:space="0" w:color="auto"/>
        <w:right w:val="none" w:sz="0" w:space="0" w:color="auto"/>
      </w:divBdr>
    </w:div>
    <w:div w:id="950547493">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sChild>
        <w:div w:id="1062948984">
          <w:marLeft w:val="0"/>
          <w:marRight w:val="0"/>
          <w:marTop w:val="0"/>
          <w:marBottom w:val="0"/>
          <w:divBdr>
            <w:top w:val="none" w:sz="0" w:space="0" w:color="auto"/>
            <w:left w:val="none" w:sz="0" w:space="0" w:color="auto"/>
            <w:bottom w:val="none" w:sz="0" w:space="0" w:color="auto"/>
            <w:right w:val="none" w:sz="0" w:space="0" w:color="auto"/>
          </w:divBdr>
          <w:divsChild>
            <w:div w:id="1391072369">
              <w:marLeft w:val="0"/>
              <w:marRight w:val="0"/>
              <w:marTop w:val="0"/>
              <w:marBottom w:val="0"/>
              <w:divBdr>
                <w:top w:val="none" w:sz="0" w:space="0" w:color="auto"/>
                <w:left w:val="none" w:sz="0" w:space="0" w:color="auto"/>
                <w:bottom w:val="none" w:sz="0" w:space="0" w:color="auto"/>
                <w:right w:val="none" w:sz="0" w:space="0" w:color="auto"/>
              </w:divBdr>
              <w:divsChild>
                <w:div w:id="919606392">
                  <w:marLeft w:val="0"/>
                  <w:marRight w:val="0"/>
                  <w:marTop w:val="0"/>
                  <w:marBottom w:val="0"/>
                  <w:divBdr>
                    <w:top w:val="none" w:sz="0" w:space="0" w:color="auto"/>
                    <w:left w:val="none" w:sz="0" w:space="0" w:color="auto"/>
                    <w:bottom w:val="none" w:sz="0" w:space="0" w:color="auto"/>
                    <w:right w:val="none" w:sz="0" w:space="0" w:color="auto"/>
                  </w:divBdr>
                  <w:divsChild>
                    <w:div w:id="1349405195">
                      <w:marLeft w:val="-450"/>
                      <w:marRight w:val="-450"/>
                      <w:marTop w:val="0"/>
                      <w:marBottom w:val="450"/>
                      <w:divBdr>
                        <w:top w:val="none" w:sz="0" w:space="0" w:color="auto"/>
                        <w:left w:val="none" w:sz="0" w:space="0" w:color="auto"/>
                        <w:bottom w:val="none" w:sz="0" w:space="0" w:color="auto"/>
                        <w:right w:val="none" w:sz="0" w:space="0" w:color="auto"/>
                      </w:divBdr>
                      <w:divsChild>
                        <w:div w:id="4864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9898">
      <w:bodyDiv w:val="1"/>
      <w:marLeft w:val="0"/>
      <w:marRight w:val="0"/>
      <w:marTop w:val="0"/>
      <w:marBottom w:val="0"/>
      <w:divBdr>
        <w:top w:val="none" w:sz="0" w:space="0" w:color="auto"/>
        <w:left w:val="none" w:sz="0" w:space="0" w:color="auto"/>
        <w:bottom w:val="none" w:sz="0" w:space="0" w:color="auto"/>
        <w:right w:val="none" w:sz="0" w:space="0" w:color="auto"/>
      </w:divBdr>
    </w:div>
    <w:div w:id="1170831043">
      <w:bodyDiv w:val="1"/>
      <w:marLeft w:val="0"/>
      <w:marRight w:val="0"/>
      <w:marTop w:val="0"/>
      <w:marBottom w:val="0"/>
      <w:divBdr>
        <w:top w:val="none" w:sz="0" w:space="0" w:color="auto"/>
        <w:left w:val="none" w:sz="0" w:space="0" w:color="auto"/>
        <w:bottom w:val="none" w:sz="0" w:space="0" w:color="auto"/>
        <w:right w:val="none" w:sz="0" w:space="0" w:color="auto"/>
      </w:divBdr>
    </w:div>
    <w:div w:id="1251352289">
      <w:bodyDiv w:val="1"/>
      <w:marLeft w:val="0"/>
      <w:marRight w:val="0"/>
      <w:marTop w:val="0"/>
      <w:marBottom w:val="0"/>
      <w:divBdr>
        <w:top w:val="none" w:sz="0" w:space="0" w:color="auto"/>
        <w:left w:val="none" w:sz="0" w:space="0" w:color="auto"/>
        <w:bottom w:val="none" w:sz="0" w:space="0" w:color="auto"/>
        <w:right w:val="none" w:sz="0" w:space="0" w:color="auto"/>
      </w:divBdr>
    </w:div>
    <w:div w:id="1284312526">
      <w:bodyDiv w:val="1"/>
      <w:marLeft w:val="0"/>
      <w:marRight w:val="0"/>
      <w:marTop w:val="0"/>
      <w:marBottom w:val="0"/>
      <w:divBdr>
        <w:top w:val="none" w:sz="0" w:space="0" w:color="auto"/>
        <w:left w:val="none" w:sz="0" w:space="0" w:color="auto"/>
        <w:bottom w:val="none" w:sz="0" w:space="0" w:color="auto"/>
        <w:right w:val="none" w:sz="0" w:space="0" w:color="auto"/>
      </w:divBdr>
    </w:div>
    <w:div w:id="1311597529">
      <w:bodyDiv w:val="1"/>
      <w:marLeft w:val="0"/>
      <w:marRight w:val="0"/>
      <w:marTop w:val="0"/>
      <w:marBottom w:val="0"/>
      <w:divBdr>
        <w:top w:val="none" w:sz="0" w:space="0" w:color="auto"/>
        <w:left w:val="none" w:sz="0" w:space="0" w:color="auto"/>
        <w:bottom w:val="none" w:sz="0" w:space="0" w:color="auto"/>
        <w:right w:val="none" w:sz="0" w:space="0" w:color="auto"/>
      </w:divBdr>
    </w:div>
    <w:div w:id="1320773334">
      <w:bodyDiv w:val="1"/>
      <w:marLeft w:val="0"/>
      <w:marRight w:val="0"/>
      <w:marTop w:val="0"/>
      <w:marBottom w:val="0"/>
      <w:divBdr>
        <w:top w:val="none" w:sz="0" w:space="0" w:color="auto"/>
        <w:left w:val="none" w:sz="0" w:space="0" w:color="auto"/>
        <w:bottom w:val="none" w:sz="0" w:space="0" w:color="auto"/>
        <w:right w:val="none" w:sz="0" w:space="0" w:color="auto"/>
      </w:divBdr>
    </w:div>
    <w:div w:id="1326133121">
      <w:bodyDiv w:val="1"/>
      <w:marLeft w:val="0"/>
      <w:marRight w:val="0"/>
      <w:marTop w:val="0"/>
      <w:marBottom w:val="0"/>
      <w:divBdr>
        <w:top w:val="none" w:sz="0" w:space="0" w:color="auto"/>
        <w:left w:val="none" w:sz="0" w:space="0" w:color="auto"/>
        <w:bottom w:val="none" w:sz="0" w:space="0" w:color="auto"/>
        <w:right w:val="none" w:sz="0" w:space="0" w:color="auto"/>
      </w:divBdr>
    </w:div>
    <w:div w:id="1465193789">
      <w:bodyDiv w:val="1"/>
      <w:marLeft w:val="0"/>
      <w:marRight w:val="0"/>
      <w:marTop w:val="0"/>
      <w:marBottom w:val="0"/>
      <w:divBdr>
        <w:top w:val="none" w:sz="0" w:space="0" w:color="auto"/>
        <w:left w:val="none" w:sz="0" w:space="0" w:color="auto"/>
        <w:bottom w:val="none" w:sz="0" w:space="0" w:color="auto"/>
        <w:right w:val="none" w:sz="0" w:space="0" w:color="auto"/>
      </w:divBdr>
    </w:div>
    <w:div w:id="1482162223">
      <w:bodyDiv w:val="1"/>
      <w:marLeft w:val="0"/>
      <w:marRight w:val="0"/>
      <w:marTop w:val="0"/>
      <w:marBottom w:val="0"/>
      <w:divBdr>
        <w:top w:val="none" w:sz="0" w:space="0" w:color="auto"/>
        <w:left w:val="none" w:sz="0" w:space="0" w:color="auto"/>
        <w:bottom w:val="none" w:sz="0" w:space="0" w:color="auto"/>
        <w:right w:val="none" w:sz="0" w:space="0" w:color="auto"/>
      </w:divBdr>
    </w:div>
    <w:div w:id="1506047855">
      <w:bodyDiv w:val="1"/>
      <w:marLeft w:val="0"/>
      <w:marRight w:val="0"/>
      <w:marTop w:val="0"/>
      <w:marBottom w:val="0"/>
      <w:divBdr>
        <w:top w:val="none" w:sz="0" w:space="0" w:color="auto"/>
        <w:left w:val="none" w:sz="0" w:space="0" w:color="auto"/>
        <w:bottom w:val="none" w:sz="0" w:space="0" w:color="auto"/>
        <w:right w:val="none" w:sz="0" w:space="0" w:color="auto"/>
      </w:divBdr>
    </w:div>
    <w:div w:id="1511338303">
      <w:bodyDiv w:val="1"/>
      <w:marLeft w:val="0"/>
      <w:marRight w:val="0"/>
      <w:marTop w:val="0"/>
      <w:marBottom w:val="0"/>
      <w:divBdr>
        <w:top w:val="none" w:sz="0" w:space="0" w:color="auto"/>
        <w:left w:val="none" w:sz="0" w:space="0" w:color="auto"/>
        <w:bottom w:val="none" w:sz="0" w:space="0" w:color="auto"/>
        <w:right w:val="none" w:sz="0" w:space="0" w:color="auto"/>
      </w:divBdr>
    </w:div>
    <w:div w:id="1515655305">
      <w:bodyDiv w:val="1"/>
      <w:marLeft w:val="0"/>
      <w:marRight w:val="0"/>
      <w:marTop w:val="0"/>
      <w:marBottom w:val="0"/>
      <w:divBdr>
        <w:top w:val="none" w:sz="0" w:space="0" w:color="auto"/>
        <w:left w:val="none" w:sz="0" w:space="0" w:color="auto"/>
        <w:bottom w:val="none" w:sz="0" w:space="0" w:color="auto"/>
        <w:right w:val="none" w:sz="0" w:space="0" w:color="auto"/>
      </w:divBdr>
    </w:div>
    <w:div w:id="1519463529">
      <w:bodyDiv w:val="1"/>
      <w:marLeft w:val="0"/>
      <w:marRight w:val="0"/>
      <w:marTop w:val="0"/>
      <w:marBottom w:val="0"/>
      <w:divBdr>
        <w:top w:val="none" w:sz="0" w:space="0" w:color="auto"/>
        <w:left w:val="none" w:sz="0" w:space="0" w:color="auto"/>
        <w:bottom w:val="none" w:sz="0" w:space="0" w:color="auto"/>
        <w:right w:val="none" w:sz="0" w:space="0" w:color="auto"/>
      </w:divBdr>
    </w:div>
    <w:div w:id="1554199214">
      <w:bodyDiv w:val="1"/>
      <w:marLeft w:val="0"/>
      <w:marRight w:val="0"/>
      <w:marTop w:val="0"/>
      <w:marBottom w:val="0"/>
      <w:divBdr>
        <w:top w:val="none" w:sz="0" w:space="0" w:color="auto"/>
        <w:left w:val="none" w:sz="0" w:space="0" w:color="auto"/>
        <w:bottom w:val="none" w:sz="0" w:space="0" w:color="auto"/>
        <w:right w:val="none" w:sz="0" w:space="0" w:color="auto"/>
      </w:divBdr>
    </w:div>
    <w:div w:id="1590457034">
      <w:bodyDiv w:val="1"/>
      <w:marLeft w:val="0"/>
      <w:marRight w:val="0"/>
      <w:marTop w:val="0"/>
      <w:marBottom w:val="0"/>
      <w:divBdr>
        <w:top w:val="none" w:sz="0" w:space="0" w:color="auto"/>
        <w:left w:val="none" w:sz="0" w:space="0" w:color="auto"/>
        <w:bottom w:val="none" w:sz="0" w:space="0" w:color="auto"/>
        <w:right w:val="none" w:sz="0" w:space="0" w:color="auto"/>
      </w:divBdr>
    </w:div>
    <w:div w:id="1593512061">
      <w:bodyDiv w:val="1"/>
      <w:marLeft w:val="0"/>
      <w:marRight w:val="0"/>
      <w:marTop w:val="0"/>
      <w:marBottom w:val="0"/>
      <w:divBdr>
        <w:top w:val="none" w:sz="0" w:space="0" w:color="auto"/>
        <w:left w:val="none" w:sz="0" w:space="0" w:color="auto"/>
        <w:bottom w:val="none" w:sz="0" w:space="0" w:color="auto"/>
        <w:right w:val="none" w:sz="0" w:space="0" w:color="auto"/>
      </w:divBdr>
    </w:div>
    <w:div w:id="1626689315">
      <w:bodyDiv w:val="1"/>
      <w:marLeft w:val="0"/>
      <w:marRight w:val="0"/>
      <w:marTop w:val="0"/>
      <w:marBottom w:val="0"/>
      <w:divBdr>
        <w:top w:val="none" w:sz="0" w:space="0" w:color="auto"/>
        <w:left w:val="none" w:sz="0" w:space="0" w:color="auto"/>
        <w:bottom w:val="none" w:sz="0" w:space="0" w:color="auto"/>
        <w:right w:val="none" w:sz="0" w:space="0" w:color="auto"/>
      </w:divBdr>
    </w:div>
    <w:div w:id="1637419227">
      <w:bodyDiv w:val="1"/>
      <w:marLeft w:val="0"/>
      <w:marRight w:val="0"/>
      <w:marTop w:val="0"/>
      <w:marBottom w:val="0"/>
      <w:divBdr>
        <w:top w:val="none" w:sz="0" w:space="0" w:color="auto"/>
        <w:left w:val="none" w:sz="0" w:space="0" w:color="auto"/>
        <w:bottom w:val="none" w:sz="0" w:space="0" w:color="auto"/>
        <w:right w:val="none" w:sz="0" w:space="0" w:color="auto"/>
      </w:divBdr>
    </w:div>
    <w:div w:id="1707827737">
      <w:bodyDiv w:val="1"/>
      <w:marLeft w:val="0"/>
      <w:marRight w:val="0"/>
      <w:marTop w:val="0"/>
      <w:marBottom w:val="0"/>
      <w:divBdr>
        <w:top w:val="none" w:sz="0" w:space="0" w:color="auto"/>
        <w:left w:val="none" w:sz="0" w:space="0" w:color="auto"/>
        <w:bottom w:val="none" w:sz="0" w:space="0" w:color="auto"/>
        <w:right w:val="none" w:sz="0" w:space="0" w:color="auto"/>
      </w:divBdr>
    </w:div>
    <w:div w:id="1735081664">
      <w:bodyDiv w:val="1"/>
      <w:marLeft w:val="0"/>
      <w:marRight w:val="0"/>
      <w:marTop w:val="0"/>
      <w:marBottom w:val="0"/>
      <w:divBdr>
        <w:top w:val="none" w:sz="0" w:space="0" w:color="auto"/>
        <w:left w:val="none" w:sz="0" w:space="0" w:color="auto"/>
        <w:bottom w:val="none" w:sz="0" w:space="0" w:color="auto"/>
        <w:right w:val="none" w:sz="0" w:space="0" w:color="auto"/>
      </w:divBdr>
    </w:div>
    <w:div w:id="1735347630">
      <w:bodyDiv w:val="1"/>
      <w:marLeft w:val="0"/>
      <w:marRight w:val="0"/>
      <w:marTop w:val="0"/>
      <w:marBottom w:val="0"/>
      <w:divBdr>
        <w:top w:val="none" w:sz="0" w:space="0" w:color="auto"/>
        <w:left w:val="none" w:sz="0" w:space="0" w:color="auto"/>
        <w:bottom w:val="none" w:sz="0" w:space="0" w:color="auto"/>
        <w:right w:val="none" w:sz="0" w:space="0" w:color="auto"/>
      </w:divBdr>
    </w:div>
    <w:div w:id="1746341487">
      <w:bodyDiv w:val="1"/>
      <w:marLeft w:val="0"/>
      <w:marRight w:val="0"/>
      <w:marTop w:val="0"/>
      <w:marBottom w:val="0"/>
      <w:divBdr>
        <w:top w:val="none" w:sz="0" w:space="0" w:color="auto"/>
        <w:left w:val="none" w:sz="0" w:space="0" w:color="auto"/>
        <w:bottom w:val="none" w:sz="0" w:space="0" w:color="auto"/>
        <w:right w:val="none" w:sz="0" w:space="0" w:color="auto"/>
      </w:divBdr>
    </w:div>
    <w:div w:id="1787771766">
      <w:bodyDiv w:val="1"/>
      <w:marLeft w:val="0"/>
      <w:marRight w:val="0"/>
      <w:marTop w:val="0"/>
      <w:marBottom w:val="0"/>
      <w:divBdr>
        <w:top w:val="none" w:sz="0" w:space="0" w:color="auto"/>
        <w:left w:val="none" w:sz="0" w:space="0" w:color="auto"/>
        <w:bottom w:val="none" w:sz="0" w:space="0" w:color="auto"/>
        <w:right w:val="none" w:sz="0" w:space="0" w:color="auto"/>
      </w:divBdr>
    </w:div>
    <w:div w:id="1801412282">
      <w:bodyDiv w:val="1"/>
      <w:marLeft w:val="0"/>
      <w:marRight w:val="0"/>
      <w:marTop w:val="0"/>
      <w:marBottom w:val="0"/>
      <w:divBdr>
        <w:top w:val="none" w:sz="0" w:space="0" w:color="auto"/>
        <w:left w:val="none" w:sz="0" w:space="0" w:color="auto"/>
        <w:bottom w:val="none" w:sz="0" w:space="0" w:color="auto"/>
        <w:right w:val="none" w:sz="0" w:space="0" w:color="auto"/>
      </w:divBdr>
    </w:div>
    <w:div w:id="1804344638">
      <w:bodyDiv w:val="1"/>
      <w:marLeft w:val="0"/>
      <w:marRight w:val="0"/>
      <w:marTop w:val="0"/>
      <w:marBottom w:val="0"/>
      <w:divBdr>
        <w:top w:val="none" w:sz="0" w:space="0" w:color="auto"/>
        <w:left w:val="none" w:sz="0" w:space="0" w:color="auto"/>
        <w:bottom w:val="none" w:sz="0" w:space="0" w:color="auto"/>
        <w:right w:val="none" w:sz="0" w:space="0" w:color="auto"/>
      </w:divBdr>
    </w:div>
    <w:div w:id="1820729693">
      <w:bodyDiv w:val="1"/>
      <w:marLeft w:val="0"/>
      <w:marRight w:val="0"/>
      <w:marTop w:val="0"/>
      <w:marBottom w:val="0"/>
      <w:divBdr>
        <w:top w:val="none" w:sz="0" w:space="0" w:color="auto"/>
        <w:left w:val="none" w:sz="0" w:space="0" w:color="auto"/>
        <w:bottom w:val="none" w:sz="0" w:space="0" w:color="auto"/>
        <w:right w:val="none" w:sz="0" w:space="0" w:color="auto"/>
      </w:divBdr>
    </w:div>
    <w:div w:id="1863667369">
      <w:bodyDiv w:val="1"/>
      <w:marLeft w:val="0"/>
      <w:marRight w:val="0"/>
      <w:marTop w:val="0"/>
      <w:marBottom w:val="0"/>
      <w:divBdr>
        <w:top w:val="none" w:sz="0" w:space="0" w:color="auto"/>
        <w:left w:val="none" w:sz="0" w:space="0" w:color="auto"/>
        <w:bottom w:val="none" w:sz="0" w:space="0" w:color="auto"/>
        <w:right w:val="none" w:sz="0" w:space="0" w:color="auto"/>
      </w:divBdr>
    </w:div>
    <w:div w:id="1871524773">
      <w:bodyDiv w:val="1"/>
      <w:marLeft w:val="0"/>
      <w:marRight w:val="0"/>
      <w:marTop w:val="0"/>
      <w:marBottom w:val="0"/>
      <w:divBdr>
        <w:top w:val="none" w:sz="0" w:space="0" w:color="auto"/>
        <w:left w:val="none" w:sz="0" w:space="0" w:color="auto"/>
        <w:bottom w:val="none" w:sz="0" w:space="0" w:color="auto"/>
        <w:right w:val="none" w:sz="0" w:space="0" w:color="auto"/>
      </w:divBdr>
    </w:div>
    <w:div w:id="1875269416">
      <w:bodyDiv w:val="1"/>
      <w:marLeft w:val="0"/>
      <w:marRight w:val="0"/>
      <w:marTop w:val="0"/>
      <w:marBottom w:val="0"/>
      <w:divBdr>
        <w:top w:val="none" w:sz="0" w:space="0" w:color="auto"/>
        <w:left w:val="none" w:sz="0" w:space="0" w:color="auto"/>
        <w:bottom w:val="none" w:sz="0" w:space="0" w:color="auto"/>
        <w:right w:val="none" w:sz="0" w:space="0" w:color="auto"/>
      </w:divBdr>
    </w:div>
    <w:div w:id="1902516511">
      <w:bodyDiv w:val="1"/>
      <w:marLeft w:val="0"/>
      <w:marRight w:val="0"/>
      <w:marTop w:val="0"/>
      <w:marBottom w:val="0"/>
      <w:divBdr>
        <w:top w:val="none" w:sz="0" w:space="0" w:color="auto"/>
        <w:left w:val="none" w:sz="0" w:space="0" w:color="auto"/>
        <w:bottom w:val="none" w:sz="0" w:space="0" w:color="auto"/>
        <w:right w:val="none" w:sz="0" w:space="0" w:color="auto"/>
      </w:divBdr>
    </w:div>
    <w:div w:id="1932350820">
      <w:bodyDiv w:val="1"/>
      <w:marLeft w:val="0"/>
      <w:marRight w:val="0"/>
      <w:marTop w:val="0"/>
      <w:marBottom w:val="0"/>
      <w:divBdr>
        <w:top w:val="none" w:sz="0" w:space="0" w:color="auto"/>
        <w:left w:val="none" w:sz="0" w:space="0" w:color="auto"/>
        <w:bottom w:val="none" w:sz="0" w:space="0" w:color="auto"/>
        <w:right w:val="none" w:sz="0" w:space="0" w:color="auto"/>
      </w:divBdr>
      <w:divsChild>
        <w:div w:id="1584878110">
          <w:marLeft w:val="0"/>
          <w:marRight w:val="0"/>
          <w:marTop w:val="0"/>
          <w:marBottom w:val="0"/>
          <w:divBdr>
            <w:top w:val="none" w:sz="0" w:space="0" w:color="auto"/>
            <w:left w:val="none" w:sz="0" w:space="0" w:color="auto"/>
            <w:bottom w:val="none" w:sz="0" w:space="0" w:color="auto"/>
            <w:right w:val="none" w:sz="0" w:space="0" w:color="auto"/>
          </w:divBdr>
          <w:divsChild>
            <w:div w:id="117264178">
              <w:marLeft w:val="0"/>
              <w:marRight w:val="0"/>
              <w:marTop w:val="0"/>
              <w:marBottom w:val="0"/>
              <w:divBdr>
                <w:top w:val="none" w:sz="0" w:space="0" w:color="auto"/>
                <w:left w:val="none" w:sz="0" w:space="0" w:color="auto"/>
                <w:bottom w:val="none" w:sz="0" w:space="0" w:color="auto"/>
                <w:right w:val="none" w:sz="0" w:space="0" w:color="auto"/>
              </w:divBdr>
              <w:divsChild>
                <w:div w:id="1760253698">
                  <w:marLeft w:val="0"/>
                  <w:marRight w:val="0"/>
                  <w:marTop w:val="0"/>
                  <w:marBottom w:val="0"/>
                  <w:divBdr>
                    <w:top w:val="single" w:sz="8" w:space="3" w:color="B5C4DF"/>
                    <w:left w:val="none" w:sz="0" w:space="0" w:color="auto"/>
                    <w:bottom w:val="none" w:sz="0" w:space="0" w:color="auto"/>
                    <w:right w:val="none" w:sz="0" w:space="0" w:color="auto"/>
                  </w:divBdr>
                </w:div>
              </w:divsChild>
            </w:div>
            <w:div w:id="1662544829">
              <w:marLeft w:val="0"/>
              <w:marRight w:val="0"/>
              <w:marTop w:val="0"/>
              <w:marBottom w:val="0"/>
              <w:divBdr>
                <w:top w:val="none" w:sz="0" w:space="0" w:color="auto"/>
                <w:left w:val="none" w:sz="0" w:space="0" w:color="auto"/>
                <w:bottom w:val="none" w:sz="0" w:space="0" w:color="auto"/>
                <w:right w:val="none" w:sz="0" w:space="0" w:color="auto"/>
              </w:divBdr>
              <w:divsChild>
                <w:div w:id="22546173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974670260">
      <w:bodyDiv w:val="1"/>
      <w:marLeft w:val="0"/>
      <w:marRight w:val="0"/>
      <w:marTop w:val="0"/>
      <w:marBottom w:val="0"/>
      <w:divBdr>
        <w:top w:val="none" w:sz="0" w:space="0" w:color="auto"/>
        <w:left w:val="none" w:sz="0" w:space="0" w:color="auto"/>
        <w:bottom w:val="none" w:sz="0" w:space="0" w:color="auto"/>
        <w:right w:val="none" w:sz="0" w:space="0" w:color="auto"/>
      </w:divBdr>
    </w:div>
    <w:div w:id="2024162716">
      <w:bodyDiv w:val="1"/>
      <w:marLeft w:val="0"/>
      <w:marRight w:val="0"/>
      <w:marTop w:val="0"/>
      <w:marBottom w:val="0"/>
      <w:divBdr>
        <w:top w:val="none" w:sz="0" w:space="0" w:color="auto"/>
        <w:left w:val="none" w:sz="0" w:space="0" w:color="auto"/>
        <w:bottom w:val="none" w:sz="0" w:space="0" w:color="auto"/>
        <w:right w:val="none" w:sz="0" w:space="0" w:color="auto"/>
      </w:divBdr>
    </w:div>
    <w:div w:id="2040274966">
      <w:bodyDiv w:val="1"/>
      <w:marLeft w:val="0"/>
      <w:marRight w:val="0"/>
      <w:marTop w:val="0"/>
      <w:marBottom w:val="0"/>
      <w:divBdr>
        <w:top w:val="none" w:sz="0" w:space="0" w:color="auto"/>
        <w:left w:val="none" w:sz="0" w:space="0" w:color="auto"/>
        <w:bottom w:val="none" w:sz="0" w:space="0" w:color="auto"/>
        <w:right w:val="none" w:sz="0" w:space="0" w:color="auto"/>
      </w:divBdr>
    </w:div>
    <w:div w:id="2083410310">
      <w:bodyDiv w:val="1"/>
      <w:marLeft w:val="0"/>
      <w:marRight w:val="0"/>
      <w:marTop w:val="0"/>
      <w:marBottom w:val="0"/>
      <w:divBdr>
        <w:top w:val="none" w:sz="0" w:space="0" w:color="auto"/>
        <w:left w:val="none" w:sz="0" w:space="0" w:color="auto"/>
        <w:bottom w:val="none" w:sz="0" w:space="0" w:color="auto"/>
        <w:right w:val="none" w:sz="0" w:space="0" w:color="auto"/>
      </w:divBdr>
    </w:div>
    <w:div w:id="2125344476">
      <w:bodyDiv w:val="1"/>
      <w:marLeft w:val="0"/>
      <w:marRight w:val="0"/>
      <w:marTop w:val="0"/>
      <w:marBottom w:val="0"/>
      <w:divBdr>
        <w:top w:val="none" w:sz="0" w:space="0" w:color="auto"/>
        <w:left w:val="none" w:sz="0" w:space="0" w:color="auto"/>
        <w:bottom w:val="none" w:sz="0" w:space="0" w:color="auto"/>
        <w:right w:val="none" w:sz="0" w:space="0" w:color="auto"/>
      </w:divBdr>
    </w:div>
    <w:div w:id="21433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nder-pay-gap.service.gov.uk/guidance/eight-ways-to-understand-your-organisations-gender-pay-gap/7" TargetMode="External"/><Relationship Id="rId4" Type="http://schemas.openxmlformats.org/officeDocument/2006/relationships/settings" Target="settings.xml"/><Relationship Id="rId9" Type="http://schemas.openxmlformats.org/officeDocument/2006/relationships/hyperlink" Target="https://gender-pay-gap.service.gov.uk/actions-to-close-the-gap/effective-actions"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893E-D375-416E-A0AF-29A81A1B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Runshaw College</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Russell</dc:creator>
  <cp:lastModifiedBy>Tracey Croft</cp:lastModifiedBy>
  <cp:revision>2</cp:revision>
  <cp:lastPrinted>2017-09-06T13:19:00Z</cp:lastPrinted>
  <dcterms:created xsi:type="dcterms:W3CDTF">2024-03-27T17:46:00Z</dcterms:created>
  <dcterms:modified xsi:type="dcterms:W3CDTF">2024-03-27T17:46:00Z</dcterms:modified>
</cp:coreProperties>
</file>